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9F0" w:rsidRPr="00647846" w:rsidRDefault="00A469F0" w:rsidP="00A4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bookmarkStart w:id="0" w:name="p_93"/>
      <w:bookmarkEnd w:id="0"/>
      <w:r w:rsidRPr="00647846">
        <w:rPr>
          <w:rFonts w:ascii="Times New Roman" w:hAnsi="Times New Roman"/>
          <w:sz w:val="24"/>
          <w:szCs w:val="24"/>
        </w:rPr>
        <w:t>Приложение № 15</w:t>
      </w:r>
    </w:p>
    <w:p w:rsidR="00A469F0" w:rsidRPr="00647846" w:rsidRDefault="00A469F0" w:rsidP="00A469F0">
      <w:pPr>
        <w:spacing w:after="0" w:line="240" w:lineRule="auto"/>
        <w:jc w:val="right"/>
        <w:rPr>
          <w:rFonts w:ascii="Times New Roman" w:hAnsi="Times New Roman"/>
          <w:sz w:val="24"/>
          <w:szCs w:val="24"/>
        </w:rPr>
      </w:pPr>
      <w:r w:rsidRPr="00647846">
        <w:rPr>
          <w:rFonts w:ascii="Times New Roman" w:hAnsi="Times New Roman"/>
          <w:sz w:val="24"/>
          <w:szCs w:val="24"/>
        </w:rPr>
        <w:t>к Учетной политике</w:t>
      </w:r>
    </w:p>
    <w:p w:rsidR="00922171" w:rsidRDefault="00922171" w:rsidP="00922171">
      <w:pPr>
        <w:pStyle w:val="a3"/>
        <w:spacing w:line="100" w:lineRule="atLeast"/>
        <w:jc w:val="right"/>
      </w:pPr>
    </w:p>
    <w:p w:rsidR="00922171" w:rsidRDefault="00922171" w:rsidP="00922171">
      <w:pPr>
        <w:pStyle w:val="a3"/>
        <w:spacing w:line="100" w:lineRule="atLeast"/>
        <w:ind w:firstLine="709"/>
        <w:jc w:val="both"/>
      </w:pPr>
    </w:p>
    <w:p w:rsidR="00922171" w:rsidRDefault="00922171" w:rsidP="00922171">
      <w:pPr>
        <w:pStyle w:val="a3"/>
        <w:spacing w:line="100" w:lineRule="atLeast"/>
        <w:ind w:firstLine="708"/>
        <w:jc w:val="center"/>
      </w:pPr>
      <w:r>
        <w:rPr>
          <w:rFonts w:eastAsia="Times New Roman"/>
          <w:b/>
        </w:rPr>
        <w:t xml:space="preserve">ПОЛОЖЕНИЕ </w:t>
      </w:r>
    </w:p>
    <w:p w:rsidR="00922171" w:rsidRDefault="00922171" w:rsidP="00922171">
      <w:pPr>
        <w:pStyle w:val="a3"/>
        <w:spacing w:line="100" w:lineRule="atLeast"/>
        <w:ind w:firstLine="708"/>
        <w:jc w:val="center"/>
      </w:pPr>
      <w:r>
        <w:rPr>
          <w:rFonts w:eastAsia="Times New Roman"/>
          <w:b/>
        </w:rPr>
        <w:t xml:space="preserve">ПО РАБОТЕ С ДЕБИТОРСКОЙ ЗАДОЛЖЕННОСТЬЮ, </w:t>
      </w:r>
    </w:p>
    <w:p w:rsidR="00922171" w:rsidRDefault="00922171" w:rsidP="00922171">
      <w:pPr>
        <w:pStyle w:val="a3"/>
        <w:spacing w:line="100" w:lineRule="atLeast"/>
        <w:ind w:firstLine="708"/>
        <w:jc w:val="center"/>
      </w:pPr>
      <w:r>
        <w:rPr>
          <w:rFonts w:eastAsia="Times New Roman"/>
          <w:b/>
        </w:rPr>
        <w:t xml:space="preserve">БЕЗНАДЕЖНОЙ К ВЗЫСКАНИЮ ИЛИ СОМНИТЕЛЬНОЙ, </w:t>
      </w:r>
    </w:p>
    <w:p w:rsidR="00922171" w:rsidRDefault="00922171" w:rsidP="00922171">
      <w:pPr>
        <w:pStyle w:val="a3"/>
        <w:spacing w:line="100" w:lineRule="atLeast"/>
        <w:ind w:firstLine="708"/>
        <w:jc w:val="center"/>
      </w:pPr>
      <w:r>
        <w:rPr>
          <w:rFonts w:eastAsia="Times New Roman"/>
          <w:b/>
        </w:rPr>
        <w:t>И КРЕДИТОРСКОЙ ЗАДОЛЖЕННОСТЬЮ, НЕВОСТРЕБОВАННОЙ КРЕДИТОРАМИ</w:t>
      </w:r>
    </w:p>
    <w:p w:rsidR="00922171" w:rsidRDefault="00922171" w:rsidP="00922171">
      <w:pPr>
        <w:pStyle w:val="a3"/>
        <w:spacing w:line="100" w:lineRule="atLeast"/>
        <w:ind w:firstLine="709"/>
        <w:jc w:val="both"/>
      </w:pPr>
    </w:p>
    <w:p w:rsidR="00922171" w:rsidRPr="00F34916" w:rsidRDefault="00922171" w:rsidP="00F34916">
      <w:pPr>
        <w:pStyle w:val="a4"/>
        <w:numPr>
          <w:ilvl w:val="0"/>
          <w:numId w:val="2"/>
        </w:numPr>
        <w:spacing w:line="100" w:lineRule="atLeast"/>
        <w:ind w:left="0" w:firstLine="709"/>
        <w:jc w:val="both"/>
      </w:pPr>
      <w:r w:rsidRPr="00F34916">
        <w:rPr>
          <w:rFonts w:eastAsia="Times New Roman"/>
          <w:b/>
        </w:rPr>
        <w:t>Основные положения</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Настоящее Положение по работе с дебиторской задолженностью, безнадежной к взысканию или сомнительной, и кредиторской задолженностью, невостребованной кредиторами (далее – Положение) разработано в соответствии </w:t>
      </w:r>
      <w:proofErr w:type="gramStart"/>
      <w:r w:rsidRPr="00F34916">
        <w:rPr>
          <w:rFonts w:eastAsia="Times New Roman"/>
        </w:rPr>
        <w:t>с</w:t>
      </w:r>
      <w:proofErr w:type="gramEnd"/>
      <w:r w:rsidRPr="00F34916">
        <w:rPr>
          <w:rFonts w:eastAsia="Times New Roman"/>
        </w:rPr>
        <w:t xml:space="preserve">: </w:t>
      </w:r>
    </w:p>
    <w:p w:rsidR="00A469F0" w:rsidRPr="00F34916" w:rsidRDefault="00A469F0" w:rsidP="00F34916">
      <w:pPr>
        <w:pStyle w:val="a4"/>
        <w:numPr>
          <w:ilvl w:val="0"/>
          <w:numId w:val="12"/>
        </w:numPr>
        <w:spacing w:line="100" w:lineRule="atLeast"/>
        <w:ind w:left="0" w:firstLine="709"/>
        <w:jc w:val="both"/>
      </w:pPr>
      <w:r w:rsidRPr="00F34916">
        <w:rPr>
          <w:rFonts w:eastAsia="Times New Roman"/>
        </w:rPr>
        <w:t>Федеральным законом от 02.10.2007 №  229-ФЗ «Об исполнительном производстве»;</w:t>
      </w:r>
    </w:p>
    <w:p w:rsidR="00922171" w:rsidRPr="00F34916" w:rsidRDefault="00922171" w:rsidP="00F34916">
      <w:pPr>
        <w:pStyle w:val="a4"/>
        <w:numPr>
          <w:ilvl w:val="0"/>
          <w:numId w:val="12"/>
        </w:numPr>
        <w:spacing w:line="100" w:lineRule="atLeast"/>
        <w:ind w:left="0" w:firstLine="709"/>
        <w:jc w:val="both"/>
      </w:pPr>
      <w:r w:rsidRPr="00F34916">
        <w:rPr>
          <w:rFonts w:eastAsia="Times New Roman"/>
        </w:rPr>
        <w:t>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A469F0" w:rsidRPr="00F34916" w:rsidRDefault="00A469F0" w:rsidP="00F34916">
      <w:pPr>
        <w:pStyle w:val="a4"/>
        <w:numPr>
          <w:ilvl w:val="0"/>
          <w:numId w:val="12"/>
        </w:numPr>
        <w:spacing w:line="100" w:lineRule="atLeast"/>
        <w:ind w:left="0" w:firstLine="709"/>
        <w:jc w:val="both"/>
      </w:pPr>
      <w:r w:rsidRPr="00F34916">
        <w:t xml:space="preserve">Федеральными стандартами </w:t>
      </w:r>
      <w:r w:rsidRPr="00F34916">
        <w:rPr>
          <w:shd w:val="clear" w:color="auto" w:fill="FFFFFF"/>
        </w:rPr>
        <w:t>бухгалтерского учета государственных финансов;</w:t>
      </w:r>
    </w:p>
    <w:p w:rsidR="00922171" w:rsidRPr="00F34916" w:rsidRDefault="00922171" w:rsidP="00F34916">
      <w:pPr>
        <w:pStyle w:val="a4"/>
        <w:numPr>
          <w:ilvl w:val="0"/>
          <w:numId w:val="12"/>
        </w:numPr>
        <w:spacing w:line="100" w:lineRule="atLeast"/>
        <w:ind w:left="0" w:firstLine="709"/>
        <w:jc w:val="both"/>
      </w:pPr>
      <w:r w:rsidRPr="00F34916">
        <w:rPr>
          <w:rFonts w:eastAsia="Times New Roman"/>
        </w:rPr>
        <w:t>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922171" w:rsidRPr="00F34916" w:rsidRDefault="00922171" w:rsidP="00F34916">
      <w:pPr>
        <w:pStyle w:val="a4"/>
        <w:numPr>
          <w:ilvl w:val="0"/>
          <w:numId w:val="12"/>
        </w:numPr>
        <w:spacing w:line="100" w:lineRule="atLeast"/>
        <w:ind w:left="0" w:firstLine="709"/>
        <w:jc w:val="both"/>
      </w:pPr>
      <w:r w:rsidRPr="00F34916">
        <w:rPr>
          <w:rFonts w:eastAsia="Times New Roman"/>
        </w:rPr>
        <w:t>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922171" w:rsidRPr="00F34916" w:rsidRDefault="00A469F0" w:rsidP="00F34916">
      <w:pPr>
        <w:pStyle w:val="a4"/>
        <w:numPr>
          <w:ilvl w:val="0"/>
          <w:numId w:val="12"/>
        </w:numPr>
        <w:spacing w:line="100" w:lineRule="atLeast"/>
        <w:ind w:left="0" w:firstLine="709"/>
        <w:jc w:val="both"/>
      </w:pPr>
      <w:r w:rsidRPr="00F34916">
        <w:t>иных нормативных правовых актов Российской Федерации, нормативных актов органов, регулирующих вопросы работы с обязательствами, их взыскания.</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Положение устанавливает правила и условия признания, списания, восстановления дебиторской задолженности, безнадежной к взысканию или сомнительной, и кредиторской задолженности, невостребованной кредиторами, в Учреждении.</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Документы, используемые для оформления решения комиссии по поступлению и выбытию активов (далее – Комиссия), оформляются на бумажном носителе</w:t>
      </w:r>
      <w:r w:rsidR="00321153" w:rsidRPr="00F34916">
        <w:rPr>
          <w:rFonts w:eastAsia="Times New Roman"/>
        </w:rPr>
        <w:t xml:space="preserve"> и (или) в виде электронных документов в части первичных (сводных) учетных документов унифицированной формы согласно Приложению № 14 к Учетной политике. </w:t>
      </w:r>
    </w:p>
    <w:p w:rsidR="00321153" w:rsidRPr="00F34916" w:rsidRDefault="00321153" w:rsidP="00F34916">
      <w:pPr>
        <w:pStyle w:val="a4"/>
        <w:spacing w:line="100" w:lineRule="atLeast"/>
        <w:ind w:left="0" w:firstLine="709"/>
        <w:jc w:val="both"/>
      </w:pPr>
    </w:p>
    <w:p w:rsidR="00922171" w:rsidRPr="00F34916" w:rsidRDefault="00922171" w:rsidP="00F34916">
      <w:pPr>
        <w:pStyle w:val="a4"/>
        <w:numPr>
          <w:ilvl w:val="0"/>
          <w:numId w:val="2"/>
        </w:numPr>
        <w:spacing w:line="100" w:lineRule="atLeast"/>
        <w:ind w:left="0" w:firstLine="709"/>
        <w:jc w:val="both"/>
      </w:pPr>
      <w:r w:rsidRPr="00F34916">
        <w:rPr>
          <w:rFonts w:eastAsia="Times New Roman"/>
          <w:b/>
        </w:rPr>
        <w:t>Основания признания дебиторской задолженности безнадежной к взысканию или сомнительной, кредиторской задолженности – невостребованной кредиторами</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Дебиторская задолженность может быть списана с балансового учета по одному из двух оснований:</w:t>
      </w:r>
    </w:p>
    <w:p w:rsidR="00922171" w:rsidRPr="00F34916" w:rsidRDefault="00922171" w:rsidP="00F34916">
      <w:pPr>
        <w:pStyle w:val="a4"/>
        <w:numPr>
          <w:ilvl w:val="0"/>
          <w:numId w:val="14"/>
        </w:numPr>
        <w:spacing w:line="100" w:lineRule="atLeast"/>
        <w:ind w:left="0" w:firstLine="709"/>
        <w:jc w:val="both"/>
      </w:pPr>
      <w:r w:rsidRPr="00F34916">
        <w:rPr>
          <w:rFonts w:eastAsia="Times New Roman"/>
        </w:rPr>
        <w:t>признание дебиторской задолженности безнадежной к взысканию;</w:t>
      </w:r>
    </w:p>
    <w:p w:rsidR="00321153" w:rsidRPr="00F34916" w:rsidRDefault="00922171" w:rsidP="00F34916">
      <w:pPr>
        <w:pStyle w:val="a4"/>
        <w:numPr>
          <w:ilvl w:val="0"/>
          <w:numId w:val="14"/>
        </w:numPr>
        <w:spacing w:line="100" w:lineRule="atLeast"/>
        <w:ind w:left="0" w:firstLine="709"/>
        <w:jc w:val="both"/>
      </w:pPr>
      <w:r w:rsidRPr="00F34916">
        <w:rPr>
          <w:rFonts w:eastAsia="Times New Roman"/>
        </w:rPr>
        <w:t>несоответствие дебиторской задолженности критериям признания актива, то есть</w:t>
      </w:r>
      <w:r w:rsidR="00321153" w:rsidRPr="00F34916">
        <w:rPr>
          <w:rFonts w:eastAsia="Times New Roman"/>
        </w:rPr>
        <w:t xml:space="preserve"> признание дебиторской задолженности сомнительной.</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w:t>
      </w:r>
      <w:r w:rsidR="00BB1229" w:rsidRPr="00F34916">
        <w:rPr>
          <w:rFonts w:eastAsia="Times New Roman"/>
        </w:rPr>
        <w:t>взысканию</w:t>
      </w:r>
      <w:r w:rsidRPr="00F34916">
        <w:rPr>
          <w:rFonts w:eastAsia="Times New Roman"/>
        </w:rPr>
        <w:t xml:space="preserve"> задолженности.</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lastRenderedPageBreak/>
        <w:t>Основанием для признания дебиторской задолженности</w:t>
      </w:r>
      <w:r w:rsidR="00E82CC0">
        <w:rPr>
          <w:rFonts w:eastAsia="Times New Roman"/>
        </w:rPr>
        <w:t>, не погашенной (не уплаченной) в установленный срок,</w:t>
      </w:r>
      <w:r w:rsidRPr="00F34916">
        <w:rPr>
          <w:rFonts w:eastAsia="Times New Roman"/>
        </w:rPr>
        <w:t xml:space="preserve"> </w:t>
      </w:r>
      <w:r w:rsidR="00E82CC0">
        <w:rPr>
          <w:rFonts w:eastAsia="Times New Roman"/>
        </w:rPr>
        <w:t xml:space="preserve">безнадежной к взысканию </w:t>
      </w:r>
      <w:r w:rsidRPr="00F34916">
        <w:rPr>
          <w:rFonts w:eastAsia="Times New Roman"/>
        </w:rPr>
        <w:t>является:</w:t>
      </w:r>
    </w:p>
    <w:p w:rsidR="00922171" w:rsidRPr="00F34916" w:rsidRDefault="00922171" w:rsidP="00F34916">
      <w:pPr>
        <w:pStyle w:val="a4"/>
        <w:numPr>
          <w:ilvl w:val="0"/>
          <w:numId w:val="15"/>
        </w:numPr>
        <w:spacing w:line="100" w:lineRule="atLeast"/>
        <w:ind w:left="0" w:firstLine="709"/>
        <w:jc w:val="both"/>
      </w:pPr>
      <w:r w:rsidRPr="00F34916">
        <w:rPr>
          <w:rFonts w:eastAsia="Times New Roman"/>
        </w:rPr>
        <w:t>ликвидация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(далее – ЕГРЮЛ);</w:t>
      </w:r>
    </w:p>
    <w:p w:rsidR="00922171" w:rsidRPr="00F34916" w:rsidRDefault="00922171" w:rsidP="00F34916">
      <w:pPr>
        <w:pStyle w:val="a4"/>
        <w:numPr>
          <w:ilvl w:val="0"/>
          <w:numId w:val="15"/>
        </w:numPr>
        <w:spacing w:line="100" w:lineRule="atLeast"/>
        <w:ind w:left="0" w:firstLine="709"/>
        <w:jc w:val="both"/>
      </w:pPr>
      <w:r w:rsidRPr="00F34916">
        <w:rPr>
          <w:rFonts w:eastAsia="Times New Roman"/>
        </w:rPr>
        <w:t>определение арбитражного суда о завершении конкурсного производства по делу о банкротстве организации-должника и внесение в ЕГРЮЛ записи о ликвидации организации;</w:t>
      </w:r>
    </w:p>
    <w:p w:rsidR="00922171" w:rsidRPr="00F34916" w:rsidRDefault="00922171" w:rsidP="00F34916">
      <w:pPr>
        <w:pStyle w:val="a4"/>
        <w:numPr>
          <w:ilvl w:val="0"/>
          <w:numId w:val="15"/>
        </w:numPr>
        <w:spacing w:line="100" w:lineRule="atLeast"/>
        <w:ind w:left="0" w:firstLine="709"/>
        <w:jc w:val="both"/>
      </w:pPr>
      <w:r w:rsidRPr="00F34916">
        <w:rPr>
          <w:rFonts w:eastAsia="Times New Roman"/>
        </w:rPr>
        <w:t>определение арбитражного суда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rsidR="00922171" w:rsidRPr="00F34916" w:rsidRDefault="00922171" w:rsidP="00F34916">
      <w:pPr>
        <w:pStyle w:val="a4"/>
        <w:numPr>
          <w:ilvl w:val="0"/>
          <w:numId w:val="15"/>
        </w:numPr>
        <w:spacing w:line="100" w:lineRule="atLeast"/>
        <w:ind w:left="0" w:firstLine="709"/>
        <w:jc w:val="both"/>
      </w:pPr>
      <w:r w:rsidRPr="00F34916">
        <w:rPr>
          <w:rFonts w:eastAsia="Times New Roman"/>
        </w:rPr>
        <w:t xml:space="preserve">постановление судебного пристава-исполнителя о прекращении исполнительного производства и о возвращении взыскателю исполнительного документа по основаниям, предусмотренным </w:t>
      </w:r>
      <w:proofErr w:type="spellStart"/>
      <w:r w:rsidRPr="00F34916">
        <w:rPr>
          <w:rFonts w:eastAsia="Times New Roman"/>
        </w:rPr>
        <w:t>пп</w:t>
      </w:r>
      <w:proofErr w:type="spellEnd"/>
      <w:r w:rsidRPr="00F34916">
        <w:rPr>
          <w:rFonts w:eastAsia="Times New Roman"/>
        </w:rPr>
        <w:t>. 3–4 ст. 46 Федерального закона от 02.10.2007 №  229-ФЗ «Об исполнительном производстве»;</w:t>
      </w:r>
    </w:p>
    <w:p w:rsidR="00922171" w:rsidRPr="00F34916" w:rsidRDefault="00922171" w:rsidP="00F34916">
      <w:pPr>
        <w:pStyle w:val="a4"/>
        <w:numPr>
          <w:ilvl w:val="0"/>
          <w:numId w:val="15"/>
        </w:numPr>
        <w:spacing w:line="100" w:lineRule="atLeast"/>
        <w:ind w:left="0" w:firstLine="709"/>
        <w:jc w:val="both"/>
      </w:pPr>
      <w:r w:rsidRPr="00F34916">
        <w:rPr>
          <w:rFonts w:eastAsia="Times New Roman"/>
        </w:rPr>
        <w:t>вступление в силу решения суда об отказе в удовлетворении требований (части требований) заявителя о взыскании задолженности;</w:t>
      </w:r>
    </w:p>
    <w:p w:rsidR="00922171" w:rsidRPr="00F34916" w:rsidRDefault="00922171" w:rsidP="00F34916">
      <w:pPr>
        <w:pStyle w:val="a4"/>
        <w:numPr>
          <w:ilvl w:val="0"/>
          <w:numId w:val="15"/>
        </w:numPr>
        <w:spacing w:line="100" w:lineRule="atLeast"/>
        <w:ind w:left="0" w:firstLine="709"/>
        <w:jc w:val="both"/>
      </w:pPr>
      <w:r w:rsidRPr="00F34916">
        <w:rPr>
          <w:rFonts w:eastAsia="Times New Roman"/>
        </w:rPr>
        <w:t>смерть должника – физического лица (индивидуального предпринимателя), или объявление его умершим в порядке, установленном гражданским процессуальным законодательством Российской Федерации, если права и обязанности не могут перейти к правопреемнику;</w:t>
      </w:r>
    </w:p>
    <w:p w:rsidR="00922171" w:rsidRPr="00F34916" w:rsidRDefault="00922171" w:rsidP="00F34916">
      <w:pPr>
        <w:pStyle w:val="a4"/>
        <w:numPr>
          <w:ilvl w:val="0"/>
          <w:numId w:val="15"/>
        </w:numPr>
        <w:spacing w:line="100" w:lineRule="atLeast"/>
        <w:ind w:left="0" w:firstLine="709"/>
        <w:jc w:val="both"/>
      </w:pPr>
      <w:r w:rsidRPr="00F34916">
        <w:rPr>
          <w:rFonts w:eastAsia="Times New Roman"/>
        </w:rPr>
        <w:t>истечение срока исковой давности, если принимаемые Учреждением меры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 Российской Федерации;</w:t>
      </w:r>
    </w:p>
    <w:p w:rsidR="00922171" w:rsidRPr="00F34916" w:rsidRDefault="00922171" w:rsidP="00F34916">
      <w:pPr>
        <w:pStyle w:val="a4"/>
        <w:numPr>
          <w:ilvl w:val="0"/>
          <w:numId w:val="15"/>
        </w:numPr>
        <w:spacing w:line="100" w:lineRule="atLeast"/>
        <w:ind w:left="0" w:firstLine="709"/>
        <w:jc w:val="both"/>
      </w:pPr>
      <w:r w:rsidRPr="00F34916">
        <w:rPr>
          <w:rFonts w:eastAsia="Times New Roman"/>
        </w:rPr>
        <w:t>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rsidR="00922171" w:rsidRPr="00F34916" w:rsidRDefault="00FD6841" w:rsidP="00F34916">
      <w:pPr>
        <w:pStyle w:val="a4"/>
        <w:numPr>
          <w:ilvl w:val="1"/>
          <w:numId w:val="2"/>
        </w:numPr>
        <w:spacing w:line="100" w:lineRule="atLeast"/>
        <w:ind w:left="0" w:firstLine="709"/>
        <w:jc w:val="both"/>
      </w:pPr>
      <w:r w:rsidRPr="00F34916">
        <w:rPr>
          <w:rFonts w:eastAsia="Times New Roman"/>
        </w:rPr>
        <w:t>Дебиторская задолженность</w:t>
      </w:r>
      <w:r w:rsidR="005568D0" w:rsidRPr="00F34916">
        <w:rPr>
          <w:rFonts w:eastAsia="Times New Roman"/>
        </w:rPr>
        <w:t xml:space="preserve">, которая не относится к </w:t>
      </w:r>
      <w:proofErr w:type="gramStart"/>
      <w:r w:rsidR="005568D0" w:rsidRPr="00F34916">
        <w:rPr>
          <w:rFonts w:eastAsia="Times New Roman"/>
        </w:rPr>
        <w:t>безнадежной</w:t>
      </w:r>
      <w:proofErr w:type="gramEnd"/>
      <w:r w:rsidR="005568D0" w:rsidRPr="00F34916">
        <w:rPr>
          <w:rFonts w:eastAsia="Times New Roman"/>
        </w:rPr>
        <w:t xml:space="preserve"> к взысканию, признается сомнительной</w:t>
      </w:r>
      <w:r w:rsidR="00922171" w:rsidRPr="00F34916">
        <w:rPr>
          <w:rFonts w:eastAsia="Times New Roman"/>
        </w:rPr>
        <w:t xml:space="preserve"> при условии, что должник нарушил сроки исполнения обязательства, </w:t>
      </w:r>
      <w:r w:rsidRPr="00F34916">
        <w:rPr>
          <w:rFonts w:eastAsia="Times New Roman"/>
        </w:rPr>
        <w:t xml:space="preserve">а также при </w:t>
      </w:r>
      <w:r w:rsidR="00922171" w:rsidRPr="00F34916">
        <w:rPr>
          <w:rFonts w:eastAsia="Times New Roman"/>
        </w:rPr>
        <w:t>наличии одного из следующих обстоятельств:</w:t>
      </w:r>
    </w:p>
    <w:p w:rsidR="00922171" w:rsidRPr="00F34916" w:rsidRDefault="00922171" w:rsidP="00F34916">
      <w:pPr>
        <w:pStyle w:val="a4"/>
        <w:numPr>
          <w:ilvl w:val="0"/>
          <w:numId w:val="16"/>
        </w:numPr>
        <w:spacing w:line="100" w:lineRule="atLeast"/>
        <w:ind w:left="0" w:firstLine="709"/>
        <w:jc w:val="both"/>
      </w:pPr>
      <w:r w:rsidRPr="00F34916">
        <w:rPr>
          <w:rFonts w:eastAsia="Times New Roman"/>
        </w:rPr>
        <w:t>отсутствие обеспечения долга залогом, задатком, поручительством, независимой (банковской) гарантией и т. п.;</w:t>
      </w:r>
    </w:p>
    <w:p w:rsidR="00922171" w:rsidRPr="00F34916" w:rsidRDefault="00922171" w:rsidP="00F34916">
      <w:pPr>
        <w:pStyle w:val="a4"/>
        <w:numPr>
          <w:ilvl w:val="0"/>
          <w:numId w:val="16"/>
        </w:numPr>
        <w:spacing w:line="100" w:lineRule="atLeast"/>
        <w:ind w:left="0" w:firstLine="709"/>
        <w:jc w:val="both"/>
      </w:pPr>
      <w:r w:rsidRPr="00F34916">
        <w:rPr>
          <w:rFonts w:eastAsia="Times New Roman"/>
        </w:rPr>
        <w:t>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государственной власти и учреждений;</w:t>
      </w:r>
    </w:p>
    <w:p w:rsidR="00922171" w:rsidRPr="00F34916" w:rsidRDefault="00922171" w:rsidP="00F34916">
      <w:pPr>
        <w:pStyle w:val="a4"/>
        <w:numPr>
          <w:ilvl w:val="0"/>
          <w:numId w:val="16"/>
        </w:numPr>
        <w:spacing w:line="100" w:lineRule="atLeast"/>
        <w:ind w:left="0" w:firstLine="709"/>
        <w:jc w:val="both"/>
      </w:pPr>
      <w:r w:rsidRPr="00F34916">
        <w:rPr>
          <w:rFonts w:eastAsia="Times New Roman"/>
        </w:rPr>
        <w:t>возбуждение процедуры банкротства в отношении должника;</w:t>
      </w:r>
    </w:p>
    <w:p w:rsidR="00922171" w:rsidRPr="00F34916" w:rsidRDefault="00922171" w:rsidP="00F34916">
      <w:pPr>
        <w:pStyle w:val="a4"/>
        <w:numPr>
          <w:ilvl w:val="0"/>
          <w:numId w:val="16"/>
        </w:numPr>
        <w:spacing w:line="100" w:lineRule="atLeast"/>
        <w:ind w:left="0" w:firstLine="709"/>
        <w:jc w:val="both"/>
      </w:pPr>
      <w:r w:rsidRPr="00F34916">
        <w:rPr>
          <w:rFonts w:eastAsia="Times New Roman"/>
        </w:rPr>
        <w:t>возбуждение процесса ликвидации должника;</w:t>
      </w:r>
    </w:p>
    <w:p w:rsidR="00922171" w:rsidRPr="00F34916" w:rsidRDefault="00922171" w:rsidP="00F34916">
      <w:pPr>
        <w:pStyle w:val="a4"/>
        <w:numPr>
          <w:ilvl w:val="0"/>
          <w:numId w:val="16"/>
        </w:numPr>
        <w:spacing w:line="100" w:lineRule="atLeast"/>
        <w:ind w:left="0" w:firstLine="709"/>
        <w:jc w:val="both"/>
      </w:pPr>
      <w:r w:rsidRPr="00F34916">
        <w:rPr>
          <w:rFonts w:eastAsia="Times New Roman"/>
        </w:rPr>
        <w:t>регистрация должника по адресу массовой регистрации;</w:t>
      </w:r>
    </w:p>
    <w:p w:rsidR="00922171" w:rsidRPr="00F34916" w:rsidRDefault="005568D0" w:rsidP="00F34916">
      <w:pPr>
        <w:pStyle w:val="a4"/>
        <w:numPr>
          <w:ilvl w:val="0"/>
          <w:numId w:val="16"/>
        </w:numPr>
        <w:spacing w:line="100" w:lineRule="atLeast"/>
        <w:ind w:left="0" w:firstLine="709"/>
        <w:jc w:val="both"/>
      </w:pPr>
      <w:r w:rsidRPr="00F34916">
        <w:rPr>
          <w:rFonts w:eastAsia="Times New Roman"/>
        </w:rPr>
        <w:t xml:space="preserve">невозможность установить местонахождение должника, исключение должника из ЕГРЮЛ, ЕГРИП (за исключением случаев, </w:t>
      </w:r>
      <w:r w:rsidRPr="00F34916">
        <w:t xml:space="preserve">установленных </w:t>
      </w:r>
      <w:r w:rsidR="00E82CC0">
        <w:t>п. 2</w:t>
      </w:r>
      <w:r w:rsidR="00890102">
        <w:t>.3 настоящего Положения</w:t>
      </w:r>
      <w:bookmarkStart w:id="1" w:name="_GoBack"/>
      <w:bookmarkEnd w:id="1"/>
      <w:r w:rsidR="00890102">
        <w:t>).</w:t>
      </w:r>
    </w:p>
    <w:p w:rsidR="00922171" w:rsidRPr="00F34916" w:rsidRDefault="00922171" w:rsidP="00F34916">
      <w:pPr>
        <w:pStyle w:val="a4"/>
        <w:spacing w:line="100" w:lineRule="atLeast"/>
        <w:ind w:left="0" w:firstLine="709"/>
        <w:jc w:val="both"/>
      </w:pPr>
      <w:r w:rsidRPr="00F34916">
        <w:rPr>
          <w:rFonts w:eastAsia="Times New Roman"/>
        </w:rPr>
        <w:t>Не признаются сомнительными:</w:t>
      </w:r>
    </w:p>
    <w:p w:rsidR="00922171" w:rsidRPr="00F34916" w:rsidRDefault="00922171" w:rsidP="00F34916">
      <w:pPr>
        <w:pStyle w:val="a4"/>
        <w:numPr>
          <w:ilvl w:val="0"/>
          <w:numId w:val="17"/>
        </w:numPr>
        <w:spacing w:line="100" w:lineRule="atLeast"/>
        <w:ind w:left="0" w:firstLine="709"/>
        <w:jc w:val="both"/>
      </w:pPr>
      <w:r w:rsidRPr="00F34916">
        <w:rPr>
          <w:rFonts w:eastAsia="Times New Roman"/>
        </w:rPr>
        <w:t>обязательство должника, просрочка исполнения которого не превышает 30 дней;</w:t>
      </w:r>
    </w:p>
    <w:p w:rsidR="00922171" w:rsidRPr="00F34916" w:rsidRDefault="00922171" w:rsidP="00F34916">
      <w:pPr>
        <w:pStyle w:val="a4"/>
        <w:numPr>
          <w:ilvl w:val="0"/>
          <w:numId w:val="17"/>
        </w:numPr>
        <w:spacing w:line="100" w:lineRule="atLeast"/>
        <w:ind w:left="0" w:firstLine="709"/>
        <w:jc w:val="both"/>
      </w:pPr>
      <w:r w:rsidRPr="00F34916">
        <w:rPr>
          <w:rFonts w:eastAsia="Times New Roman"/>
        </w:rPr>
        <w:t>задолженность заказчиков по договорам (контрактам) оказания услуг или выполнения работ, по которым срок действи</w:t>
      </w:r>
      <w:r w:rsidR="00FD6841" w:rsidRPr="00F34916">
        <w:rPr>
          <w:rFonts w:eastAsia="Times New Roman"/>
        </w:rPr>
        <w:t>я договора (контракта) не истек;</w:t>
      </w:r>
    </w:p>
    <w:p w:rsidR="00FD6841" w:rsidRPr="00F34916" w:rsidRDefault="005F0C4B" w:rsidP="00F34916">
      <w:pPr>
        <w:pStyle w:val="a4"/>
        <w:numPr>
          <w:ilvl w:val="0"/>
          <w:numId w:val="17"/>
        </w:numPr>
        <w:spacing w:line="100" w:lineRule="atLeast"/>
        <w:ind w:left="0" w:firstLine="709"/>
        <w:jc w:val="both"/>
      </w:pPr>
      <w:r w:rsidRPr="00F34916">
        <w:rPr>
          <w:rFonts w:eastAsia="Times New Roman"/>
        </w:rPr>
        <w:t>обязательство должника, по которому о</w:t>
      </w:r>
      <w:r w:rsidR="00FD6841" w:rsidRPr="00F34916">
        <w:rPr>
          <w:rFonts w:eastAsia="Times New Roman"/>
        </w:rPr>
        <w:t xml:space="preserve">существляются меры по </w:t>
      </w:r>
      <w:r w:rsidR="00EB43C8" w:rsidRPr="00F34916">
        <w:rPr>
          <w:rFonts w:eastAsia="Times New Roman"/>
        </w:rPr>
        <w:t>взысканию задолженности, не окончено судебное разбирательство или ведется работа по досудебному урегулированию вопроса (ведутся переговоры о возврате долга).</w:t>
      </w:r>
    </w:p>
    <w:p w:rsidR="00890102" w:rsidRPr="00890102" w:rsidRDefault="00922171" w:rsidP="00932378">
      <w:pPr>
        <w:pStyle w:val="a4"/>
        <w:numPr>
          <w:ilvl w:val="1"/>
          <w:numId w:val="2"/>
        </w:numPr>
        <w:spacing w:line="100" w:lineRule="atLeast"/>
        <w:ind w:left="0" w:firstLine="709"/>
        <w:jc w:val="both"/>
      </w:pPr>
      <w:r w:rsidRPr="00890102">
        <w:rPr>
          <w:rFonts w:eastAsia="Times New Roman"/>
        </w:rPr>
        <w:t>Невостребованной задолженностью признается</w:t>
      </w:r>
      <w:r w:rsidR="008F6A78">
        <w:rPr>
          <w:rFonts w:eastAsia="Times New Roman"/>
        </w:rPr>
        <w:t xml:space="preserve"> кредиторская</w:t>
      </w:r>
      <w:r w:rsidRPr="00890102">
        <w:rPr>
          <w:rFonts w:eastAsia="Times New Roman"/>
        </w:rPr>
        <w:t xml:space="preserve"> задолженность:</w:t>
      </w:r>
      <w:r w:rsidR="00890102" w:rsidRPr="00890102">
        <w:rPr>
          <w:rFonts w:eastAsia="Times New Roman"/>
        </w:rPr>
        <w:t xml:space="preserve"> </w:t>
      </w:r>
    </w:p>
    <w:p w:rsidR="00922171" w:rsidRPr="00F34916" w:rsidRDefault="00890102" w:rsidP="00932378">
      <w:pPr>
        <w:pStyle w:val="a4"/>
        <w:numPr>
          <w:ilvl w:val="0"/>
          <w:numId w:val="36"/>
        </w:numPr>
        <w:spacing w:line="100" w:lineRule="atLeast"/>
        <w:ind w:left="0" w:firstLine="709"/>
        <w:jc w:val="both"/>
      </w:pPr>
      <w:r w:rsidRPr="00890102">
        <w:rPr>
          <w:rFonts w:eastAsia="Times New Roman"/>
        </w:rPr>
        <w:lastRenderedPageBreak/>
        <w:t xml:space="preserve">с наступившим сроком исполнения (просроченная), в отношении </w:t>
      </w:r>
      <w:proofErr w:type="gramStart"/>
      <w:r w:rsidRPr="00890102">
        <w:rPr>
          <w:rFonts w:eastAsia="Times New Roman"/>
        </w:rPr>
        <w:t>которой</w:t>
      </w:r>
      <w:proofErr w:type="gramEnd"/>
      <w:r w:rsidRPr="00890102">
        <w:rPr>
          <w:rFonts w:eastAsia="Times New Roman"/>
        </w:rPr>
        <w:t xml:space="preserve"> кредитор не предъявил требования;</w:t>
      </w:r>
    </w:p>
    <w:p w:rsidR="00922171" w:rsidRPr="00F34916" w:rsidRDefault="00922171" w:rsidP="00932378">
      <w:pPr>
        <w:pStyle w:val="a4"/>
        <w:numPr>
          <w:ilvl w:val="0"/>
          <w:numId w:val="36"/>
        </w:numPr>
        <w:spacing w:line="100" w:lineRule="atLeast"/>
        <w:ind w:left="0" w:firstLine="709"/>
        <w:jc w:val="both"/>
      </w:pPr>
      <w:r w:rsidRPr="00F34916">
        <w:rPr>
          <w:rFonts w:eastAsia="Times New Roman"/>
        </w:rPr>
        <w:t>которая носит заявительный характер, при этом кредитор не подтвердил задолженность по результатам инвентаризации.</w:t>
      </w:r>
    </w:p>
    <w:p w:rsidR="00922171" w:rsidRPr="00F34916" w:rsidRDefault="00922171" w:rsidP="00932378">
      <w:pPr>
        <w:pStyle w:val="a3"/>
        <w:spacing w:line="100" w:lineRule="atLeast"/>
        <w:ind w:firstLine="709"/>
        <w:jc w:val="both"/>
      </w:pPr>
      <w:r w:rsidRPr="00F34916">
        <w:rPr>
          <w:rFonts w:eastAsia="Times New Roman"/>
        </w:rPr>
        <w:t>Основанием для признания кредиторской задолженности невостребованной кредиторами является:</w:t>
      </w:r>
    </w:p>
    <w:p w:rsidR="00922171" w:rsidRPr="00F34916" w:rsidRDefault="00922171" w:rsidP="00932378">
      <w:pPr>
        <w:pStyle w:val="a4"/>
        <w:numPr>
          <w:ilvl w:val="0"/>
          <w:numId w:val="18"/>
        </w:numPr>
        <w:spacing w:line="100" w:lineRule="atLeast"/>
        <w:ind w:left="0" w:firstLine="709"/>
        <w:jc w:val="both"/>
      </w:pPr>
      <w:r w:rsidRPr="00F34916">
        <w:rPr>
          <w:rFonts w:eastAsia="Times New Roman"/>
        </w:rPr>
        <w:t>ликвидация организации после завершения ликвидационного процесса в установленном законодательством Российской Федерации порядке и внесении записи о ликвидации в ЕГРЮЛ;</w:t>
      </w:r>
    </w:p>
    <w:p w:rsidR="00922171" w:rsidRPr="00F34916" w:rsidRDefault="00922171" w:rsidP="00932378">
      <w:pPr>
        <w:pStyle w:val="a4"/>
        <w:numPr>
          <w:ilvl w:val="0"/>
          <w:numId w:val="18"/>
        </w:numPr>
        <w:spacing w:line="100" w:lineRule="atLeast"/>
        <w:ind w:left="0" w:firstLine="709"/>
        <w:jc w:val="both"/>
      </w:pPr>
      <w:r w:rsidRPr="00F34916">
        <w:rPr>
          <w:rFonts w:eastAsia="Times New Roman"/>
        </w:rPr>
        <w:t>смерть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права и обязанности не могут перейти к правопреемнику;</w:t>
      </w:r>
    </w:p>
    <w:p w:rsidR="00922171" w:rsidRPr="00F34916" w:rsidRDefault="00922171" w:rsidP="00932378">
      <w:pPr>
        <w:pStyle w:val="a4"/>
        <w:numPr>
          <w:ilvl w:val="0"/>
          <w:numId w:val="18"/>
        </w:numPr>
        <w:spacing w:line="100" w:lineRule="atLeast"/>
        <w:ind w:left="0" w:firstLine="709"/>
        <w:jc w:val="both"/>
      </w:pPr>
      <w:r w:rsidRPr="00F34916">
        <w:rPr>
          <w:rFonts w:eastAsia="Times New Roman"/>
        </w:rPr>
        <w:t>истечение срока исковой давности, при условии, что срок исковой давности не прерывался и не приостанавливался в порядке, установленном гражданским законодательством;</w:t>
      </w:r>
    </w:p>
    <w:p w:rsidR="00922171" w:rsidRPr="00F34916" w:rsidRDefault="00922171" w:rsidP="00932378">
      <w:pPr>
        <w:pStyle w:val="a4"/>
        <w:numPr>
          <w:ilvl w:val="0"/>
          <w:numId w:val="18"/>
        </w:numPr>
        <w:spacing w:line="100" w:lineRule="atLeast"/>
        <w:ind w:left="0" w:firstLine="709"/>
        <w:jc w:val="both"/>
      </w:pPr>
      <w:r w:rsidRPr="00F34916">
        <w:rPr>
          <w:rFonts w:eastAsia="Times New Roman"/>
        </w:rPr>
        <w:t>прекращение обязательства вследствие невозможности его исполнения в соответствии с гражданским законодательством Российской Федерации;</w:t>
      </w:r>
    </w:p>
    <w:p w:rsidR="00922171" w:rsidRPr="00F34916" w:rsidRDefault="00922171" w:rsidP="00932378">
      <w:pPr>
        <w:pStyle w:val="a4"/>
        <w:numPr>
          <w:ilvl w:val="0"/>
          <w:numId w:val="18"/>
        </w:numPr>
        <w:spacing w:line="100" w:lineRule="atLeast"/>
        <w:ind w:left="0" w:firstLine="709"/>
        <w:jc w:val="both"/>
      </w:pPr>
      <w:r w:rsidRPr="00F34916">
        <w:rPr>
          <w:rFonts w:eastAsia="Times New Roman"/>
        </w:rPr>
        <w:t>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rsidR="00922171" w:rsidRPr="00F34916" w:rsidRDefault="00922171" w:rsidP="00F34916">
      <w:pPr>
        <w:pStyle w:val="a3"/>
        <w:spacing w:line="100" w:lineRule="atLeast"/>
        <w:ind w:firstLine="709"/>
        <w:jc w:val="both"/>
      </w:pPr>
    </w:p>
    <w:p w:rsidR="00922171" w:rsidRPr="00F34916" w:rsidRDefault="00922171" w:rsidP="00F34916">
      <w:pPr>
        <w:pStyle w:val="a4"/>
        <w:numPr>
          <w:ilvl w:val="0"/>
          <w:numId w:val="2"/>
        </w:numPr>
        <w:spacing w:line="100" w:lineRule="atLeast"/>
        <w:ind w:left="0" w:firstLine="709"/>
        <w:jc w:val="both"/>
      </w:pPr>
      <w:r w:rsidRPr="00F34916">
        <w:rPr>
          <w:rFonts w:eastAsia="Times New Roman"/>
          <w:b/>
        </w:rPr>
        <w:t xml:space="preserve">Перечень документов, подтверждающих наличие оснований для признания дебиторской задолженности безнадежной к взысканию или сомнительной, кредиторской задолженности – невостребованной кредиторами. </w:t>
      </w:r>
    </w:p>
    <w:p w:rsidR="005F0C4B" w:rsidRPr="00F34916" w:rsidRDefault="00922171" w:rsidP="00F34916">
      <w:pPr>
        <w:pStyle w:val="a4"/>
        <w:numPr>
          <w:ilvl w:val="1"/>
          <w:numId w:val="2"/>
        </w:numPr>
        <w:spacing w:line="100" w:lineRule="atLeast"/>
        <w:ind w:left="0" w:firstLine="709"/>
        <w:jc w:val="both"/>
      </w:pPr>
      <w:r w:rsidRPr="00F34916">
        <w:rPr>
          <w:rFonts w:eastAsia="Times New Roman"/>
        </w:rPr>
        <w:t>Для признания дебиторской задолженности безнадежной к взысканию необходимы следующие документы</w:t>
      </w:r>
      <w:r w:rsidR="005F0C4B" w:rsidRPr="00F34916">
        <w:rPr>
          <w:rFonts w:eastAsia="Times New Roman"/>
        </w:rPr>
        <w:t xml:space="preserve"> (сведения):</w:t>
      </w:r>
    </w:p>
    <w:p w:rsidR="00922171" w:rsidRPr="00F34916" w:rsidRDefault="00922171" w:rsidP="00F34916">
      <w:pPr>
        <w:pStyle w:val="a4"/>
        <w:spacing w:line="100" w:lineRule="atLeast"/>
        <w:ind w:left="0" w:firstLine="709"/>
        <w:jc w:val="both"/>
      </w:pPr>
      <w:r w:rsidRPr="00F34916">
        <w:rPr>
          <w:rFonts w:eastAsia="Times New Roman"/>
        </w:rPr>
        <w:t>а) сведения о принятых мерах по обеспечению взыскания задолженности:</w:t>
      </w:r>
    </w:p>
    <w:p w:rsidR="00922171" w:rsidRPr="00F34916" w:rsidRDefault="00922171" w:rsidP="00F34916">
      <w:pPr>
        <w:pStyle w:val="a4"/>
        <w:numPr>
          <w:ilvl w:val="0"/>
          <w:numId w:val="20"/>
        </w:numPr>
        <w:spacing w:line="100" w:lineRule="atLeast"/>
        <w:ind w:left="0" w:firstLine="709"/>
        <w:jc w:val="both"/>
      </w:pPr>
      <w:r w:rsidRPr="00F34916">
        <w:rPr>
          <w:rFonts w:eastAsia="Times New Roman"/>
        </w:rPr>
        <w:t>в добровольном порядке: акты сверки, письма с уведомлением о необходимости погашения задолженности, претензии о погашении задолженности;</w:t>
      </w:r>
    </w:p>
    <w:p w:rsidR="00922171" w:rsidRPr="00F34916" w:rsidRDefault="00922171" w:rsidP="00F34916">
      <w:pPr>
        <w:pStyle w:val="a4"/>
        <w:numPr>
          <w:ilvl w:val="0"/>
          <w:numId w:val="20"/>
        </w:numPr>
        <w:spacing w:line="100" w:lineRule="atLeast"/>
        <w:ind w:left="0" w:firstLine="709"/>
        <w:jc w:val="both"/>
      </w:pPr>
      <w:r w:rsidRPr="00F34916">
        <w:rPr>
          <w:rFonts w:eastAsia="Times New Roman"/>
        </w:rPr>
        <w:t>в судебном порядке: вступившие в силу судебные акты (решения, определения и т.д.).</w:t>
      </w:r>
    </w:p>
    <w:p w:rsidR="00922171" w:rsidRPr="00F34916" w:rsidRDefault="005F0C4B" w:rsidP="00F34916">
      <w:pPr>
        <w:pStyle w:val="a3"/>
        <w:spacing w:line="100" w:lineRule="atLeast"/>
        <w:ind w:firstLine="709"/>
        <w:jc w:val="both"/>
      </w:pPr>
      <w:r w:rsidRPr="00F34916">
        <w:rPr>
          <w:rFonts w:eastAsia="Times New Roman"/>
        </w:rPr>
        <w:t>б</w:t>
      </w:r>
      <w:r w:rsidR="00922171" w:rsidRPr="00F34916">
        <w:rPr>
          <w:rFonts w:eastAsia="Times New Roman"/>
        </w:rPr>
        <w:t>) документы, подтверждающие случаи признания задолженности безнадежной к взысканию:</w:t>
      </w:r>
    </w:p>
    <w:p w:rsidR="00922171" w:rsidRPr="00F34916" w:rsidRDefault="00922171" w:rsidP="00F34916">
      <w:pPr>
        <w:pStyle w:val="a4"/>
        <w:numPr>
          <w:ilvl w:val="0"/>
          <w:numId w:val="21"/>
        </w:numPr>
        <w:spacing w:line="100" w:lineRule="atLeast"/>
        <w:ind w:left="0" w:firstLine="709"/>
        <w:jc w:val="both"/>
      </w:pPr>
      <w:proofErr w:type="gramStart"/>
      <w:r w:rsidRPr="00F34916">
        <w:rPr>
          <w:rFonts w:eastAsia="Times New Roman"/>
        </w:rPr>
        <w:t>документы, подтверждающие истечение срока исковой давности (договоры (контракты), платежные документы, товарные накладные, акты выполненных работ (оказанных услуг), универсальные передаточные документы, акты инвентаризации дебиторской задолженности на конец отчетного периода, другие документы, подтверждающие истечение срока исковой давности);</w:t>
      </w:r>
      <w:proofErr w:type="gramEnd"/>
    </w:p>
    <w:p w:rsidR="00922171" w:rsidRPr="00F34916" w:rsidRDefault="00922171" w:rsidP="00F34916">
      <w:pPr>
        <w:pStyle w:val="a4"/>
        <w:numPr>
          <w:ilvl w:val="0"/>
          <w:numId w:val="21"/>
        </w:numPr>
        <w:spacing w:line="100" w:lineRule="atLeast"/>
        <w:ind w:left="0" w:firstLine="709"/>
        <w:jc w:val="both"/>
      </w:pPr>
      <w:proofErr w:type="gramStart"/>
      <w:r w:rsidRPr="00F34916">
        <w:rPr>
          <w:rFonts w:eastAsia="Times New Roman"/>
        </w:rPr>
        <w:t>копия свидетельства о смерти гражданина (справка из органа ЗАГС) или копия вступившего в силу решения суда об объявлении гражданина умершим;</w:t>
      </w:r>
      <w:proofErr w:type="gramEnd"/>
    </w:p>
    <w:p w:rsidR="00922171" w:rsidRPr="00F34916" w:rsidRDefault="00922171" w:rsidP="00F34916">
      <w:pPr>
        <w:pStyle w:val="a4"/>
        <w:numPr>
          <w:ilvl w:val="0"/>
          <w:numId w:val="21"/>
        </w:numPr>
        <w:spacing w:line="100" w:lineRule="atLeast"/>
        <w:ind w:left="0" w:firstLine="709"/>
        <w:jc w:val="both"/>
      </w:pPr>
      <w:r w:rsidRPr="00F34916">
        <w:rPr>
          <w:rFonts w:eastAsia="Times New Roman"/>
        </w:rPr>
        <w:t>копия вступившего в силу судебного акта о завершении конкурсного производства или завершении реализации имущества гражданина;</w:t>
      </w:r>
    </w:p>
    <w:p w:rsidR="00922171" w:rsidRPr="00F34916" w:rsidRDefault="00922171" w:rsidP="00F34916">
      <w:pPr>
        <w:pStyle w:val="a4"/>
        <w:numPr>
          <w:ilvl w:val="0"/>
          <w:numId w:val="21"/>
        </w:numPr>
        <w:spacing w:line="100" w:lineRule="atLeast"/>
        <w:ind w:left="0" w:firstLine="709"/>
        <w:jc w:val="both"/>
      </w:pPr>
      <w:proofErr w:type="gramStart"/>
      <w:r w:rsidRPr="00F34916">
        <w:rPr>
          <w:rFonts w:eastAsia="Times New Roman"/>
        </w:rPr>
        <w:t>копия вступившего в силу судебного акта (определения арбитражного суда) о завершении конкурсного производства или завершении реализации имущества гражданина, являвшегося индивидуальным предпринимателем, а также документ (копия выписки), содержащий сведения из Единого государственного реестра индивидуальных предпринимателей (далее – ЕГРИП) о прекращении физическим лицом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922171" w:rsidRPr="00F34916" w:rsidRDefault="00922171" w:rsidP="00F34916">
      <w:pPr>
        <w:pStyle w:val="a4"/>
        <w:numPr>
          <w:ilvl w:val="0"/>
          <w:numId w:val="21"/>
        </w:numPr>
        <w:spacing w:line="100" w:lineRule="atLeast"/>
        <w:ind w:left="0" w:firstLine="709"/>
        <w:jc w:val="both"/>
      </w:pPr>
      <w:r w:rsidRPr="00F34916">
        <w:rPr>
          <w:rFonts w:eastAsia="Times New Roman"/>
        </w:rPr>
        <w:lastRenderedPageBreak/>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rsidR="00922171" w:rsidRPr="00F34916" w:rsidRDefault="00922171" w:rsidP="00F34916">
      <w:pPr>
        <w:pStyle w:val="a4"/>
        <w:numPr>
          <w:ilvl w:val="0"/>
          <w:numId w:val="21"/>
        </w:numPr>
        <w:spacing w:line="100" w:lineRule="atLeast"/>
        <w:ind w:left="0" w:firstLine="709"/>
        <w:jc w:val="both"/>
      </w:pPr>
      <w:r w:rsidRPr="00F34916">
        <w:rPr>
          <w:rFonts w:eastAsia="Times New Roman"/>
        </w:rPr>
        <w:t>документ, содержащий сведения из ЕГРЮЛ об исключении юридического лица - плательщика платежей в бюджет из указанного реестра по решению регистрирующего органа, сведения проверяются на сайте egrul.nalog.ru;</w:t>
      </w:r>
    </w:p>
    <w:p w:rsidR="00922171" w:rsidRPr="00F34916" w:rsidRDefault="00922171" w:rsidP="00F34916">
      <w:pPr>
        <w:pStyle w:val="a4"/>
        <w:numPr>
          <w:ilvl w:val="0"/>
          <w:numId w:val="21"/>
        </w:numPr>
        <w:spacing w:line="100" w:lineRule="atLeast"/>
        <w:ind w:left="0" w:firstLine="709"/>
        <w:jc w:val="both"/>
      </w:pPr>
      <w:r w:rsidRPr="00F34916">
        <w:rPr>
          <w:rFonts w:eastAsia="Times New Roman"/>
        </w:rPr>
        <w:t>документ, содержащий сведения из ЕГРЮЛ о прекращении деятельности в связи с ликвидацией организации или об отсутствии сведений о юридическом лице в ЕГРЮЛ, сведения проверяются на сайте egrul.nalog.ru;</w:t>
      </w:r>
    </w:p>
    <w:p w:rsidR="00922171" w:rsidRPr="00F34916" w:rsidRDefault="00922171" w:rsidP="00F34916">
      <w:pPr>
        <w:pStyle w:val="a4"/>
        <w:numPr>
          <w:ilvl w:val="0"/>
          <w:numId w:val="21"/>
        </w:numPr>
        <w:spacing w:line="100" w:lineRule="atLeast"/>
        <w:ind w:left="0" w:firstLine="709"/>
        <w:jc w:val="both"/>
      </w:pPr>
      <w:r w:rsidRPr="00F34916">
        <w:rPr>
          <w:rFonts w:eastAsia="Times New Roman"/>
        </w:rPr>
        <w:t>копия постановления судебного пристава-исполнителя о прекращении исполнительного производства;</w:t>
      </w:r>
    </w:p>
    <w:p w:rsidR="00922171" w:rsidRPr="00F34916" w:rsidRDefault="00922171" w:rsidP="00F34916">
      <w:pPr>
        <w:pStyle w:val="a4"/>
        <w:numPr>
          <w:ilvl w:val="0"/>
          <w:numId w:val="21"/>
        </w:numPr>
        <w:spacing w:line="100" w:lineRule="atLeast"/>
        <w:ind w:left="0" w:firstLine="709"/>
        <w:jc w:val="both"/>
      </w:pPr>
      <w:r w:rsidRPr="00F34916">
        <w:rPr>
          <w:rFonts w:eastAsia="Times New Roman"/>
        </w:rPr>
        <w:t xml:space="preserve">копия вступившего в силу решения арбитражного суда о признании организации банкротом и копия определения арбитражного суда о завершении конкурсного производства; </w:t>
      </w:r>
    </w:p>
    <w:p w:rsidR="00922171" w:rsidRPr="00F34916" w:rsidRDefault="00922171" w:rsidP="00F34916">
      <w:pPr>
        <w:pStyle w:val="a4"/>
        <w:numPr>
          <w:ilvl w:val="0"/>
          <w:numId w:val="21"/>
        </w:numPr>
        <w:spacing w:line="100" w:lineRule="atLeast"/>
        <w:ind w:left="0" w:firstLine="709"/>
        <w:jc w:val="both"/>
      </w:pPr>
      <w:r w:rsidRPr="00F34916">
        <w:rPr>
          <w:rFonts w:eastAsia="Times New Roman"/>
        </w:rPr>
        <w:t>копия вступившего в силу решения суда об отказе в удовлетворении требований (части требований) о взыскании задолженности с должника;</w:t>
      </w:r>
    </w:p>
    <w:p w:rsidR="00922171" w:rsidRPr="00F34916" w:rsidRDefault="00922171" w:rsidP="00F34916">
      <w:pPr>
        <w:pStyle w:val="a4"/>
        <w:numPr>
          <w:ilvl w:val="0"/>
          <w:numId w:val="21"/>
        </w:numPr>
        <w:spacing w:line="100" w:lineRule="atLeast"/>
        <w:ind w:left="0" w:firstLine="709"/>
        <w:jc w:val="both"/>
      </w:pPr>
      <w:r w:rsidRPr="00F34916">
        <w:rPr>
          <w:rFonts w:eastAsia="Times New Roman"/>
        </w:rPr>
        <w:t>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922171" w:rsidRPr="00F34916" w:rsidRDefault="00922171" w:rsidP="00F34916">
      <w:pPr>
        <w:pStyle w:val="a4"/>
        <w:numPr>
          <w:ilvl w:val="0"/>
          <w:numId w:val="21"/>
        </w:numPr>
        <w:spacing w:line="100" w:lineRule="atLeast"/>
        <w:ind w:left="0" w:firstLine="709"/>
        <w:jc w:val="both"/>
      </w:pPr>
      <w:r w:rsidRPr="00F34916">
        <w:rPr>
          <w:rFonts w:eastAsia="Times New Roman"/>
        </w:rPr>
        <w:t>документ уполномоченного органа, содержащий сведения о наступлении чрезвычайных или друг</w:t>
      </w:r>
      <w:r w:rsidR="005F0C4B" w:rsidRPr="00F34916">
        <w:rPr>
          <w:rFonts w:eastAsia="Times New Roman"/>
        </w:rPr>
        <w:t>их непредвиденных обстоятельств.</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Для признания дебиторской задолженности сомнительной необходимы следующие документы, подтверждающие случаи признания задолженности сомнительной:</w:t>
      </w:r>
    </w:p>
    <w:p w:rsidR="00922171" w:rsidRPr="00F34916" w:rsidRDefault="00922171" w:rsidP="00F34916">
      <w:pPr>
        <w:pStyle w:val="a4"/>
        <w:numPr>
          <w:ilvl w:val="0"/>
          <w:numId w:val="22"/>
        </w:numPr>
        <w:spacing w:line="100" w:lineRule="atLeast"/>
        <w:ind w:left="0" w:firstLine="709"/>
        <w:jc w:val="both"/>
      </w:pPr>
      <w:r w:rsidRPr="00F34916">
        <w:t>копия договора (контракта) с контрагентом (или выписка из него);</w:t>
      </w:r>
    </w:p>
    <w:p w:rsidR="00922171" w:rsidRPr="00F34916" w:rsidRDefault="00922171" w:rsidP="00F34916">
      <w:pPr>
        <w:pStyle w:val="a4"/>
        <w:numPr>
          <w:ilvl w:val="0"/>
          <w:numId w:val="22"/>
        </w:numPr>
        <w:spacing w:line="100" w:lineRule="atLeast"/>
        <w:ind w:left="0" w:firstLine="709"/>
        <w:jc w:val="both"/>
      </w:pPr>
      <w:r w:rsidRPr="00F34916">
        <w:t xml:space="preserve">копии документов, ссылки на официальный сайт в сети Интернет, а также скриншоты страниц официального сайта в сети Интернет, которые подтверждают значительную кредиторскую задолженность должника и отсутствие активов для ее погашения, регистрацию должника по адресу массовой регистрации и другие основания для признания долга </w:t>
      </w:r>
      <w:proofErr w:type="gramStart"/>
      <w:r w:rsidRPr="00F34916">
        <w:t>сомнительным</w:t>
      </w:r>
      <w:proofErr w:type="gramEnd"/>
      <w:r w:rsidRPr="00F34916">
        <w:t>;</w:t>
      </w:r>
    </w:p>
    <w:p w:rsidR="00922171" w:rsidRPr="00F34916" w:rsidRDefault="00922171" w:rsidP="00F34916">
      <w:pPr>
        <w:pStyle w:val="a4"/>
        <w:numPr>
          <w:ilvl w:val="0"/>
          <w:numId w:val="22"/>
        </w:numPr>
        <w:spacing w:line="100" w:lineRule="atLeast"/>
        <w:ind w:left="0" w:firstLine="709"/>
        <w:jc w:val="both"/>
      </w:pPr>
      <w:r w:rsidRPr="00F34916">
        <w:t>документы, подтверждающие возбуждение процедуры банкротства, ликвидации, или ссылки на официальный сайт в сети Интернет с информацией о начале процедуры банкротства, ликвидации, а также скриншоты страниц официального сайта в сети Интернет;</w:t>
      </w:r>
    </w:p>
    <w:p w:rsidR="00922171" w:rsidRPr="00F34916" w:rsidRDefault="00922171" w:rsidP="00F34916">
      <w:pPr>
        <w:pStyle w:val="a4"/>
        <w:numPr>
          <w:ilvl w:val="0"/>
          <w:numId w:val="22"/>
        </w:numPr>
        <w:spacing w:line="100" w:lineRule="atLeast"/>
        <w:ind w:left="0" w:firstLine="709"/>
        <w:jc w:val="both"/>
      </w:pPr>
      <w:r w:rsidRPr="00F34916">
        <w:t>копия вступившего в силу решения суда о признании гра</w:t>
      </w:r>
      <w:r w:rsidR="005F0C4B" w:rsidRPr="00F34916">
        <w:t>жданина безвестно отсутствующим;</w:t>
      </w:r>
    </w:p>
    <w:p w:rsidR="00F310BA" w:rsidRPr="00F34916" w:rsidRDefault="00F310BA" w:rsidP="00F34916">
      <w:pPr>
        <w:pStyle w:val="a4"/>
        <w:numPr>
          <w:ilvl w:val="0"/>
          <w:numId w:val="22"/>
        </w:numPr>
        <w:spacing w:line="100" w:lineRule="atLeast"/>
        <w:ind w:left="0" w:firstLine="709"/>
        <w:jc w:val="both"/>
      </w:pPr>
      <w:r w:rsidRPr="00F34916">
        <w:rPr>
          <w:rFonts w:eastAsia="Times New Roman"/>
        </w:rPr>
        <w:t>документ, содержащий сведения из ЕГРЮЛ о ликвидации юридического лица или об отсутствии сведений о юридическом лице в ЕГРЮЛ. Сведения проверяются на сайте egrul.nalog.ru;</w:t>
      </w:r>
    </w:p>
    <w:p w:rsidR="00F310BA" w:rsidRPr="00F34916" w:rsidRDefault="00F310BA" w:rsidP="00F34916">
      <w:pPr>
        <w:pStyle w:val="a4"/>
        <w:numPr>
          <w:ilvl w:val="0"/>
          <w:numId w:val="22"/>
        </w:numPr>
        <w:spacing w:line="100" w:lineRule="atLeast"/>
        <w:ind w:left="0" w:firstLine="709"/>
        <w:jc w:val="both"/>
      </w:pPr>
      <w:r w:rsidRPr="00F34916">
        <w:rPr>
          <w:rFonts w:eastAsia="Times New Roman"/>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rsidR="005F0C4B" w:rsidRPr="00F34916" w:rsidRDefault="005F0C4B" w:rsidP="00F34916">
      <w:pPr>
        <w:pStyle w:val="a4"/>
        <w:numPr>
          <w:ilvl w:val="0"/>
          <w:numId w:val="22"/>
        </w:numPr>
        <w:spacing w:line="100" w:lineRule="atLeast"/>
        <w:ind w:left="0" w:firstLine="709"/>
        <w:jc w:val="both"/>
      </w:pPr>
      <w:r w:rsidRPr="00F34916">
        <w:t>иные документы (сведения), свидетельствующие о неопределенности возможности взыскания долга.</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Для признания кредиторской задолженности невостребованной</w:t>
      </w:r>
      <w:r w:rsidR="005F0C4B" w:rsidRPr="00F34916">
        <w:rPr>
          <w:rFonts w:eastAsia="Times New Roman"/>
        </w:rPr>
        <w:t xml:space="preserve"> необходимы следующие документы,</w:t>
      </w:r>
      <w:r w:rsidRPr="00F34916">
        <w:rPr>
          <w:rFonts w:eastAsia="Times New Roman"/>
        </w:rPr>
        <w:t xml:space="preserve"> подтверждающие случаи признания кредиторской задолженности невостребованной:</w:t>
      </w:r>
    </w:p>
    <w:p w:rsidR="00F310BA" w:rsidRPr="00F34916" w:rsidRDefault="00F310BA" w:rsidP="00F34916">
      <w:pPr>
        <w:pStyle w:val="a4"/>
        <w:numPr>
          <w:ilvl w:val="0"/>
          <w:numId w:val="23"/>
        </w:numPr>
        <w:spacing w:line="100" w:lineRule="atLeast"/>
        <w:ind w:left="0" w:firstLine="709"/>
        <w:jc w:val="both"/>
      </w:pPr>
      <w:r w:rsidRPr="00F34916">
        <w:rPr>
          <w:rFonts w:eastAsia="Times New Roman"/>
        </w:rPr>
        <w:t>сведения о принятых мерах по погашению задолженности, за исключением задолженности, которая носит заявительный характер (направление платежа и его возврат кредитной организацией в связи с невозможностью зачислить средства по указанным реквизитам);</w:t>
      </w:r>
    </w:p>
    <w:p w:rsidR="00922171" w:rsidRPr="00F34916" w:rsidRDefault="00922171" w:rsidP="00F34916">
      <w:pPr>
        <w:pStyle w:val="a4"/>
        <w:numPr>
          <w:ilvl w:val="0"/>
          <w:numId w:val="23"/>
        </w:numPr>
        <w:spacing w:line="100" w:lineRule="atLeast"/>
        <w:ind w:left="0" w:firstLine="709"/>
        <w:jc w:val="both"/>
      </w:pPr>
      <w:r w:rsidRPr="00F34916">
        <w:rPr>
          <w:rFonts w:eastAsia="Times New Roman"/>
        </w:rPr>
        <w:lastRenderedPageBreak/>
        <w:t>документ, содержащий сведения из ЕГРЮЛ о ликвидации юридического лица или об отсутствии сведений о юридическом лице в ЕГРЮЛ. Сведения проверяются на сайте egrul.nalog.ru;</w:t>
      </w:r>
    </w:p>
    <w:p w:rsidR="00922171" w:rsidRPr="00F34916" w:rsidRDefault="00922171" w:rsidP="00F34916">
      <w:pPr>
        <w:pStyle w:val="a4"/>
        <w:numPr>
          <w:ilvl w:val="0"/>
          <w:numId w:val="23"/>
        </w:numPr>
        <w:spacing w:line="100" w:lineRule="atLeast"/>
        <w:ind w:left="0" w:firstLine="709"/>
        <w:jc w:val="both"/>
      </w:pPr>
      <w:r w:rsidRPr="00F34916">
        <w:rPr>
          <w:rFonts w:eastAsia="Times New Roman"/>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rsidR="00922171" w:rsidRPr="00F34916" w:rsidRDefault="00922171" w:rsidP="00F34916">
      <w:pPr>
        <w:pStyle w:val="a4"/>
        <w:numPr>
          <w:ilvl w:val="0"/>
          <w:numId w:val="23"/>
        </w:numPr>
        <w:spacing w:line="100" w:lineRule="atLeast"/>
        <w:ind w:left="0" w:firstLine="709"/>
        <w:jc w:val="both"/>
      </w:pPr>
      <w:r w:rsidRPr="00F34916">
        <w:rPr>
          <w:rFonts w:eastAsia="Times New Roman"/>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rsidR="00922171" w:rsidRPr="00F34916" w:rsidRDefault="00922171" w:rsidP="00F34916">
      <w:pPr>
        <w:pStyle w:val="a4"/>
        <w:numPr>
          <w:ilvl w:val="0"/>
          <w:numId w:val="23"/>
        </w:numPr>
        <w:spacing w:line="100" w:lineRule="atLeast"/>
        <w:ind w:left="0" w:firstLine="709"/>
        <w:jc w:val="both"/>
      </w:pPr>
      <w:r w:rsidRPr="00F34916">
        <w:rPr>
          <w:rFonts w:eastAsia="Times New Roman"/>
        </w:rPr>
        <w:t>копия постановления судебного пристава-исполнителя о прекращении исполнительного производства;</w:t>
      </w:r>
    </w:p>
    <w:p w:rsidR="00922171" w:rsidRPr="00F34916" w:rsidRDefault="00922171" w:rsidP="00F34916">
      <w:pPr>
        <w:pStyle w:val="a4"/>
        <w:numPr>
          <w:ilvl w:val="0"/>
          <w:numId w:val="23"/>
        </w:numPr>
        <w:spacing w:line="100" w:lineRule="atLeast"/>
        <w:ind w:left="0" w:firstLine="709"/>
        <w:jc w:val="both"/>
      </w:pPr>
      <w:proofErr w:type="gramStart"/>
      <w:r w:rsidRPr="00F34916">
        <w:rPr>
          <w:rFonts w:eastAsia="Times New Roman"/>
        </w:rPr>
        <w:t>документы, подтверждающие истечение срока исковой давности (договоры (контракты), платежные документы, товарные накладные, акты выполненных работ (оказанных услуг), универсальные передаточные документы, акты инвентаризации, другие документы);</w:t>
      </w:r>
      <w:proofErr w:type="gramEnd"/>
    </w:p>
    <w:p w:rsidR="00922171" w:rsidRPr="00F34916" w:rsidRDefault="00922171" w:rsidP="00F34916">
      <w:pPr>
        <w:pStyle w:val="a4"/>
        <w:numPr>
          <w:ilvl w:val="0"/>
          <w:numId w:val="23"/>
        </w:numPr>
        <w:spacing w:line="100" w:lineRule="atLeast"/>
        <w:ind w:left="0" w:firstLine="709"/>
        <w:jc w:val="both"/>
      </w:pPr>
      <w:r w:rsidRPr="00F34916">
        <w:rPr>
          <w:rFonts w:eastAsia="Times New Roman"/>
        </w:rPr>
        <w:t>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922171" w:rsidRPr="00F34916" w:rsidRDefault="00922171" w:rsidP="00F34916">
      <w:pPr>
        <w:pStyle w:val="a4"/>
        <w:numPr>
          <w:ilvl w:val="0"/>
          <w:numId w:val="23"/>
        </w:numPr>
        <w:spacing w:line="100" w:lineRule="atLeast"/>
        <w:ind w:left="0" w:firstLine="709"/>
        <w:jc w:val="both"/>
      </w:pPr>
      <w:r w:rsidRPr="00F34916">
        <w:rPr>
          <w:rFonts w:eastAsia="Times New Roman"/>
        </w:rPr>
        <w:t>документ уполномоченного органа, содержащий сведения о наступлении чрезвычайных или других непредвиденных обстоятельств.</w:t>
      </w:r>
    </w:p>
    <w:p w:rsidR="00922171" w:rsidRPr="00F34916" w:rsidRDefault="00922171" w:rsidP="00F34916">
      <w:pPr>
        <w:pStyle w:val="a3"/>
        <w:spacing w:line="100" w:lineRule="atLeast"/>
        <w:ind w:firstLine="709"/>
        <w:jc w:val="both"/>
      </w:pPr>
    </w:p>
    <w:p w:rsidR="00922171" w:rsidRPr="00F34916" w:rsidRDefault="00922171" w:rsidP="00F34916">
      <w:pPr>
        <w:pStyle w:val="a4"/>
        <w:numPr>
          <w:ilvl w:val="0"/>
          <w:numId w:val="2"/>
        </w:numPr>
        <w:spacing w:line="100" w:lineRule="atLeast"/>
        <w:ind w:left="0" w:firstLine="709"/>
        <w:jc w:val="both"/>
      </w:pPr>
      <w:r w:rsidRPr="00F34916">
        <w:rPr>
          <w:rFonts w:eastAsia="Times New Roman"/>
          <w:b/>
        </w:rPr>
        <w:t>Порядок признания дебиторской задолженности безнадежной к взысканию или сомнительной, кредиторской задолженности – невостребованной</w:t>
      </w:r>
    </w:p>
    <w:p w:rsidR="00922171" w:rsidRPr="00DF5E44" w:rsidRDefault="00922171" w:rsidP="00F34916">
      <w:pPr>
        <w:pStyle w:val="a4"/>
        <w:numPr>
          <w:ilvl w:val="1"/>
          <w:numId w:val="2"/>
        </w:numPr>
        <w:spacing w:line="100" w:lineRule="atLeast"/>
        <w:ind w:left="0" w:firstLine="709"/>
        <w:jc w:val="both"/>
      </w:pPr>
      <w:r w:rsidRPr="00F34916">
        <w:rPr>
          <w:rFonts w:eastAsia="Times New Roman"/>
        </w:rPr>
        <w:t xml:space="preserve">Решение о признании дебиторской задолженности безнадежной к взысканию или сомнительной, кредиторской задолженности - невостребованной принимает Комиссия, персональный состав которой утверждается отдельным приказом руководителя. Комиссия принимает решение на основании результатов инвентаризации </w:t>
      </w:r>
      <w:r w:rsidRPr="00DF5E44">
        <w:rPr>
          <w:rFonts w:eastAsia="Times New Roman"/>
        </w:rPr>
        <w:t>дебиторской и кредиторской задолженности – Акта о результатах инвентаризации (</w:t>
      </w:r>
      <w:r w:rsidR="00B02343" w:rsidRPr="00DF5E44">
        <w:rPr>
          <w:rFonts w:eastAsia="Times New Roman"/>
        </w:rPr>
        <w:t>ф. 0510463</w:t>
      </w:r>
      <w:r w:rsidR="00F310BA" w:rsidRPr="00DF5E44">
        <w:rPr>
          <w:rFonts w:eastAsia="Times New Roman"/>
        </w:rPr>
        <w:t xml:space="preserve">) </w:t>
      </w:r>
      <w:r w:rsidRPr="00DF5E44">
        <w:rPr>
          <w:rFonts w:eastAsia="Times New Roman"/>
        </w:rPr>
        <w:t>и данных соответствующих инвентаризационных описей.</w:t>
      </w:r>
    </w:p>
    <w:p w:rsidR="002D743F" w:rsidRPr="00F34916" w:rsidRDefault="00922171" w:rsidP="00F34916">
      <w:pPr>
        <w:pStyle w:val="s1"/>
        <w:spacing w:before="0" w:after="0"/>
        <w:ind w:firstLine="709"/>
        <w:jc w:val="both"/>
        <w:rPr>
          <w:color w:val="00B050"/>
        </w:rPr>
      </w:pPr>
      <w:r w:rsidRPr="00F34916">
        <w:t xml:space="preserve">Заключение инвентаризационной комиссии, представленное в результатах инвентаризации, должно содержать информацию о </w:t>
      </w:r>
      <w:r w:rsidR="00F310BA" w:rsidRPr="00F34916">
        <w:t xml:space="preserve">выявлении обстоятельств, наступление которых свидетельствует о наличии оснований для  </w:t>
      </w:r>
      <w:r w:rsidRPr="00F34916">
        <w:t>признания дебиторской задолженности безнадежной к взысканию или сомнительной, кредиторской задолженности – невостребованной. К Акту о результатах инвентаризации должны быть приложены документы, указанные в пункте 3 настоящего Положения. Заседание Комиссии проводится на следующий рабочий день после поступления результатов инвен</w:t>
      </w:r>
      <w:r w:rsidR="002D743F" w:rsidRPr="00F34916">
        <w:t xml:space="preserve">таризации </w:t>
      </w:r>
      <w:r w:rsidR="00316712" w:rsidRPr="00F34916">
        <w:t>председателю Комиссии.</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Деятельностью Комиссии руководит председатель Комиссии, который председательствует на заседаниях, утверждает повестку очередного заседания, осуществляет общий </w:t>
      </w:r>
      <w:proofErr w:type="gramStart"/>
      <w:r w:rsidRPr="00F34916">
        <w:rPr>
          <w:rFonts w:eastAsia="Times New Roman"/>
        </w:rPr>
        <w:t>контроль за</w:t>
      </w:r>
      <w:proofErr w:type="gramEnd"/>
      <w:r w:rsidRPr="00F34916">
        <w:rPr>
          <w:rFonts w:eastAsia="Times New Roman"/>
        </w:rPr>
        <w:t xml:space="preserve"> реализацией принятых Комиссией решений. В случае его отсутствия, обязанности председателя исполняет лицо, его замещающее. Оформление протокола заседания Комиссии, документов, издаваемых Комиссией, осуществляет секретарь Комиссии.</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Комиссия может признать дебиторскую задолженность безнадежной к взысканию или сомнительной, кредиторскую задолженность - невостребованной или отказывает в признании. Для этого комиссия проводит анализ документов, указанных в пункте 3 настоящего Положения, и устанавливает факт возникновения обстоятельств </w:t>
      </w:r>
      <w:r w:rsidR="002D743F" w:rsidRPr="00F34916">
        <w:rPr>
          <w:rFonts w:eastAsia="Times New Roman"/>
        </w:rPr>
        <w:t xml:space="preserve">(оснований) </w:t>
      </w:r>
      <w:r w:rsidRPr="00F34916">
        <w:rPr>
          <w:rFonts w:eastAsia="Times New Roman"/>
        </w:rPr>
        <w:t xml:space="preserve">для признания дебиторской задолженности безнадежной к взысканию или сомнительной, кредиторской задолженности </w:t>
      </w:r>
      <w:r w:rsidR="002D743F" w:rsidRPr="00F34916">
        <w:rPr>
          <w:rFonts w:eastAsia="Times New Roman"/>
        </w:rPr>
        <w:t>–</w:t>
      </w:r>
      <w:r w:rsidRPr="00F34916">
        <w:rPr>
          <w:rFonts w:eastAsia="Times New Roman"/>
        </w:rPr>
        <w:t xml:space="preserve"> невостребованной</w:t>
      </w:r>
      <w:r w:rsidR="002D743F" w:rsidRPr="00F34916">
        <w:rPr>
          <w:rFonts w:eastAsia="Times New Roman"/>
        </w:rPr>
        <w:t xml:space="preserve"> согласно пункту 2 настоящего Положения.</w:t>
      </w:r>
      <w:r w:rsidRPr="00F34916">
        <w:rPr>
          <w:rFonts w:eastAsia="Times New Roman"/>
        </w:rPr>
        <w:t xml:space="preserve"> </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Комиссия признает дебиторскую задолженность безнадежной к взысканию или сомнительной, если отсутствуют основания для возобновления процедуры взыскания </w:t>
      </w:r>
      <w:r w:rsidRPr="00F34916">
        <w:rPr>
          <w:rFonts w:eastAsia="Times New Roman"/>
        </w:rPr>
        <w:lastRenderedPageBreak/>
        <w:t xml:space="preserve">задолженности или имеются основания для возобновления процедуры взыскания задолженности, предусмотренные законодательством Российской Федерации соответственно. При наличии оснований для возобновления процедуры взыскания дебиторской задолженности указывается дата </w:t>
      </w:r>
      <w:proofErr w:type="gramStart"/>
      <w:r w:rsidRPr="00F34916">
        <w:rPr>
          <w:rFonts w:eastAsia="Times New Roman"/>
        </w:rPr>
        <w:t>окончания срока возможного возобновления процедуры взыскания</w:t>
      </w:r>
      <w:proofErr w:type="gramEnd"/>
      <w:r w:rsidRPr="00F34916">
        <w:rPr>
          <w:rFonts w:eastAsia="Times New Roman"/>
        </w:rPr>
        <w:t xml:space="preserve">. </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 xml:space="preserve">Комиссия на заседании рассматривает также представленные инвентаризационной комиссией </w:t>
      </w:r>
      <w:r w:rsidR="002D743F" w:rsidRPr="00F34916">
        <w:rPr>
          <w:rFonts w:eastAsia="Times New Roman"/>
        </w:rPr>
        <w:t xml:space="preserve">основания для </w:t>
      </w:r>
      <w:r w:rsidRPr="00F34916">
        <w:rPr>
          <w:rFonts w:eastAsia="Times New Roman"/>
        </w:rPr>
        <w:t>восстановления сомнительной задолженности на балансовых счетах по следующим обстоятельствам:</w:t>
      </w:r>
    </w:p>
    <w:p w:rsidR="00922171" w:rsidRPr="00F34916" w:rsidRDefault="00922171" w:rsidP="00F34916">
      <w:pPr>
        <w:pStyle w:val="a4"/>
        <w:numPr>
          <w:ilvl w:val="0"/>
          <w:numId w:val="24"/>
        </w:numPr>
        <w:spacing w:line="100" w:lineRule="atLeast"/>
        <w:ind w:left="0" w:firstLine="709"/>
        <w:jc w:val="both"/>
      </w:pPr>
      <w:r w:rsidRPr="00F34916">
        <w:rPr>
          <w:rFonts w:eastAsia="Times New Roman"/>
        </w:rPr>
        <w:t>изменение имущественного положения должника;</w:t>
      </w:r>
    </w:p>
    <w:p w:rsidR="00922171" w:rsidRPr="00F34916" w:rsidRDefault="00922171" w:rsidP="00F34916">
      <w:pPr>
        <w:pStyle w:val="a4"/>
        <w:numPr>
          <w:ilvl w:val="0"/>
          <w:numId w:val="24"/>
        </w:numPr>
        <w:spacing w:line="100" w:lineRule="atLeast"/>
        <w:ind w:left="0" w:firstLine="709"/>
        <w:jc w:val="both"/>
      </w:pPr>
      <w:r w:rsidRPr="00F34916">
        <w:rPr>
          <w:rFonts w:eastAsia="Times New Roman"/>
        </w:rPr>
        <w:t>поступление денежных сре</w:t>
      </w:r>
      <w:proofErr w:type="gramStart"/>
      <w:r w:rsidRPr="00F34916">
        <w:rPr>
          <w:rFonts w:eastAsia="Times New Roman"/>
        </w:rPr>
        <w:t>дств в сч</w:t>
      </w:r>
      <w:proofErr w:type="gramEnd"/>
      <w:r w:rsidRPr="00F34916">
        <w:rPr>
          <w:rFonts w:eastAsia="Times New Roman"/>
        </w:rPr>
        <w:t>ет погашения задолженности, которая ранее была признана сомнительной;</w:t>
      </w:r>
    </w:p>
    <w:p w:rsidR="002D743F" w:rsidRPr="00F34916" w:rsidRDefault="00922171" w:rsidP="00F34916">
      <w:pPr>
        <w:pStyle w:val="a4"/>
        <w:numPr>
          <w:ilvl w:val="0"/>
          <w:numId w:val="24"/>
        </w:numPr>
        <w:spacing w:line="100" w:lineRule="atLeast"/>
        <w:ind w:left="0" w:firstLine="709"/>
        <w:jc w:val="both"/>
      </w:pPr>
      <w:r w:rsidRPr="00F34916">
        <w:rPr>
          <w:rFonts w:eastAsia="Times New Roman"/>
        </w:rPr>
        <w:t>отмена решения суда о признании гражданина безвестно отсутствующим</w:t>
      </w:r>
      <w:r w:rsidR="002D743F" w:rsidRPr="00F34916">
        <w:rPr>
          <w:rFonts w:eastAsia="Times New Roman"/>
        </w:rPr>
        <w:t>;</w:t>
      </w:r>
    </w:p>
    <w:p w:rsidR="00922171" w:rsidRPr="00F34916" w:rsidRDefault="002D743F" w:rsidP="00F34916">
      <w:pPr>
        <w:pStyle w:val="a4"/>
        <w:numPr>
          <w:ilvl w:val="0"/>
          <w:numId w:val="24"/>
        </w:numPr>
        <w:spacing w:line="100" w:lineRule="atLeast"/>
        <w:ind w:left="0" w:firstLine="709"/>
        <w:jc w:val="both"/>
      </w:pPr>
      <w:r w:rsidRPr="00F34916">
        <w:rPr>
          <w:rFonts w:eastAsia="Times New Roman"/>
        </w:rPr>
        <w:t>наступление иных обстоятельств, позволяющих возобновить процедуру взыскания</w:t>
      </w:r>
      <w:r w:rsidR="00922171" w:rsidRPr="00F34916">
        <w:rPr>
          <w:rFonts w:eastAsia="Times New Roman"/>
        </w:rPr>
        <w:t>.</w:t>
      </w:r>
    </w:p>
    <w:p w:rsidR="00922171" w:rsidRPr="00F34916" w:rsidRDefault="00922171" w:rsidP="00F34916">
      <w:pPr>
        <w:pStyle w:val="a3"/>
        <w:spacing w:line="100" w:lineRule="atLeast"/>
        <w:ind w:firstLine="709"/>
        <w:jc w:val="both"/>
        <w:rPr>
          <w:rFonts w:eastAsia="Times New Roman"/>
        </w:rPr>
      </w:pPr>
      <w:r w:rsidRPr="00F34916">
        <w:rPr>
          <w:rFonts w:eastAsia="Times New Roman"/>
        </w:rPr>
        <w:t xml:space="preserve">Комиссия на заседании рассматривает также представленные инвентаризационной комиссией случаи восстановления кредиторской задолженности на балансовых счетах с забалансового счета 20 «Задолженность, невостребованная кредиторами» в случае, если кредитор предъявил требование в отношении этой задолженности. </w:t>
      </w:r>
    </w:p>
    <w:p w:rsidR="000220E8" w:rsidRPr="00F34916" w:rsidRDefault="00F34916" w:rsidP="00F34916">
      <w:pPr>
        <w:pStyle w:val="a3"/>
        <w:numPr>
          <w:ilvl w:val="1"/>
          <w:numId w:val="2"/>
        </w:numPr>
        <w:ind w:left="0" w:firstLine="709"/>
        <w:jc w:val="both"/>
      </w:pPr>
      <w:r w:rsidRPr="00F34916">
        <w:t>Результаты заседания</w:t>
      </w:r>
      <w:r w:rsidR="000220E8" w:rsidRPr="00F34916">
        <w:t xml:space="preserve"> Комиссии оформля</w:t>
      </w:r>
      <w:r w:rsidRPr="00F34916">
        <w:t>ю</w:t>
      </w:r>
      <w:r w:rsidR="000220E8" w:rsidRPr="00F34916">
        <w:t>тся путем подписания следующих документов, которые готовит секретарь Комиссии:</w:t>
      </w:r>
    </w:p>
    <w:p w:rsidR="000220E8" w:rsidRPr="00F34916" w:rsidRDefault="000220E8" w:rsidP="00F34916">
      <w:pPr>
        <w:pStyle w:val="a3"/>
        <w:ind w:firstLine="709"/>
        <w:jc w:val="both"/>
      </w:pPr>
      <w:r w:rsidRPr="00F34916">
        <w:t>- протокол заседания Комиссии;</w:t>
      </w:r>
    </w:p>
    <w:p w:rsidR="000220E8" w:rsidRPr="00F34916" w:rsidRDefault="000220E8" w:rsidP="00F34916">
      <w:pPr>
        <w:suppressAutoHyphens/>
        <w:spacing w:after="0" w:line="240" w:lineRule="auto"/>
        <w:ind w:firstLine="709"/>
        <w:jc w:val="both"/>
        <w:textAlignment w:val="baseline"/>
        <w:rPr>
          <w:rFonts w:ascii="Times New Roman" w:hAnsi="Times New Roman"/>
          <w:sz w:val="24"/>
          <w:szCs w:val="24"/>
        </w:rPr>
      </w:pPr>
      <w:r w:rsidRPr="00F34916">
        <w:rPr>
          <w:rFonts w:ascii="Times New Roman" w:hAnsi="Times New Roman"/>
          <w:sz w:val="24"/>
          <w:szCs w:val="24"/>
        </w:rPr>
        <w:t xml:space="preserve">- Акт о признании безнадежной к взысканию задолженности по доходам (ф. 0510436); </w:t>
      </w:r>
    </w:p>
    <w:p w:rsidR="000220E8" w:rsidRPr="00F34916" w:rsidRDefault="000220E8" w:rsidP="00F34916">
      <w:pPr>
        <w:suppressAutoHyphens/>
        <w:spacing w:after="0" w:line="240" w:lineRule="auto"/>
        <w:ind w:firstLine="709"/>
        <w:jc w:val="both"/>
        <w:textAlignment w:val="baseline"/>
        <w:rPr>
          <w:rFonts w:ascii="Times New Roman" w:hAnsi="Times New Roman"/>
          <w:sz w:val="24"/>
          <w:szCs w:val="24"/>
        </w:rPr>
      </w:pPr>
      <w:r w:rsidRPr="00F34916">
        <w:rPr>
          <w:rFonts w:ascii="Times New Roman" w:hAnsi="Times New Roman"/>
          <w:sz w:val="24"/>
          <w:szCs w:val="24"/>
        </w:rPr>
        <w:t>- Решение о признании (восстановлении) сомнительной задолженности по доходам (ф. 0510445);</w:t>
      </w:r>
    </w:p>
    <w:p w:rsidR="000220E8" w:rsidRPr="00F34916" w:rsidRDefault="000220E8" w:rsidP="00F34916">
      <w:pPr>
        <w:suppressAutoHyphens/>
        <w:spacing w:after="0" w:line="240" w:lineRule="auto"/>
        <w:ind w:firstLine="709"/>
        <w:jc w:val="both"/>
        <w:textAlignment w:val="baseline"/>
        <w:rPr>
          <w:rFonts w:ascii="Times New Roman" w:hAnsi="Times New Roman"/>
          <w:sz w:val="24"/>
          <w:szCs w:val="24"/>
        </w:rPr>
      </w:pPr>
      <w:r w:rsidRPr="00F34916">
        <w:rPr>
          <w:rFonts w:ascii="Times New Roman" w:hAnsi="Times New Roman"/>
          <w:sz w:val="24"/>
          <w:szCs w:val="24"/>
        </w:rPr>
        <w:t>- Решение о списании задолженности, невостребованной кредиторами со счета _____ (ф. 0510437);</w:t>
      </w:r>
    </w:p>
    <w:p w:rsidR="000220E8" w:rsidRPr="00F34916" w:rsidRDefault="000220E8" w:rsidP="00F34916">
      <w:pPr>
        <w:pStyle w:val="s1"/>
        <w:spacing w:before="0" w:after="0" w:line="240" w:lineRule="auto"/>
        <w:ind w:firstLine="709"/>
        <w:jc w:val="both"/>
        <w:rPr>
          <w:color w:val="000000" w:themeColor="text1"/>
        </w:rPr>
      </w:pPr>
      <w:r w:rsidRPr="00F34916">
        <w:rPr>
          <w:color w:val="000000" w:themeColor="text1"/>
        </w:rPr>
        <w:t>- Решение о восстановлении кредиторской задолженности (ф. 0510446).</w:t>
      </w:r>
    </w:p>
    <w:p w:rsidR="00316712" w:rsidRPr="00DF5E44" w:rsidRDefault="00316712" w:rsidP="00F34916">
      <w:pPr>
        <w:pStyle w:val="s1"/>
        <w:numPr>
          <w:ilvl w:val="1"/>
          <w:numId w:val="2"/>
        </w:numPr>
        <w:spacing w:before="0" w:after="0"/>
        <w:ind w:left="0" w:firstLine="709"/>
        <w:jc w:val="both"/>
      </w:pPr>
      <w:r w:rsidRPr="00F34916">
        <w:rPr>
          <w:color w:val="000000" w:themeColor="text1"/>
        </w:rPr>
        <w:t xml:space="preserve">Соответствующие решения формируются секретарем Комиссии по поступлению и выбытию активов </w:t>
      </w:r>
      <w:r w:rsidRPr="00DF5E44">
        <w:t>Учреждения не позднее рабочего дня, следующего за днем утверждения Акта о результатах инвентаризации (</w:t>
      </w:r>
      <w:r w:rsidR="00B02343" w:rsidRPr="00DF5E44">
        <w:t>ф. 0510463</w:t>
      </w:r>
      <w:r w:rsidRPr="00DF5E44">
        <w:t xml:space="preserve">). </w:t>
      </w:r>
    </w:p>
    <w:p w:rsidR="00922171" w:rsidRPr="00F34916" w:rsidRDefault="00922171" w:rsidP="00F34916">
      <w:pPr>
        <w:pStyle w:val="a4"/>
        <w:numPr>
          <w:ilvl w:val="1"/>
          <w:numId w:val="2"/>
        </w:numPr>
        <w:spacing w:line="100" w:lineRule="atLeast"/>
        <w:ind w:left="0" w:firstLine="709"/>
        <w:jc w:val="both"/>
        <w:rPr>
          <w:color w:val="000000" w:themeColor="text1"/>
        </w:rPr>
      </w:pPr>
      <w:r w:rsidRPr="00DF5E44">
        <w:rPr>
          <w:rFonts w:eastAsia="Times New Roman"/>
        </w:rPr>
        <w:t xml:space="preserve">Комиссия подписывает </w:t>
      </w:r>
      <w:r w:rsidR="00316712" w:rsidRPr="00DF5E44">
        <w:rPr>
          <w:rFonts w:eastAsia="Times New Roman"/>
        </w:rPr>
        <w:t xml:space="preserve">протокол заседания </w:t>
      </w:r>
      <w:r w:rsidR="00316712" w:rsidRPr="00F34916">
        <w:rPr>
          <w:rFonts w:eastAsia="Times New Roman"/>
          <w:color w:val="000000" w:themeColor="text1"/>
        </w:rPr>
        <w:t>Комиссии, а также соответствующие</w:t>
      </w:r>
      <w:r w:rsidR="000220E8" w:rsidRPr="00F34916">
        <w:rPr>
          <w:rFonts w:eastAsia="Times New Roman"/>
          <w:color w:val="000000" w:themeColor="text1"/>
        </w:rPr>
        <w:t xml:space="preserve"> решения</w:t>
      </w:r>
      <w:r w:rsidRPr="00F34916">
        <w:rPr>
          <w:rFonts w:eastAsia="Times New Roman"/>
          <w:color w:val="000000" w:themeColor="text1"/>
        </w:rPr>
        <w:t xml:space="preserve"> в течение </w:t>
      </w:r>
      <w:r w:rsidR="00F34916" w:rsidRPr="00F34916">
        <w:rPr>
          <w:rFonts w:eastAsia="Times New Roman"/>
          <w:color w:val="000000" w:themeColor="text1"/>
        </w:rPr>
        <w:t>3 (трех)</w:t>
      </w:r>
      <w:r w:rsidRPr="00F34916">
        <w:rPr>
          <w:rFonts w:eastAsia="Times New Roman"/>
          <w:color w:val="000000" w:themeColor="text1"/>
        </w:rPr>
        <w:t xml:space="preserve"> рабоч</w:t>
      </w:r>
      <w:r w:rsidR="00F34916" w:rsidRPr="00F34916">
        <w:rPr>
          <w:rFonts w:eastAsia="Times New Roman"/>
          <w:color w:val="000000" w:themeColor="text1"/>
        </w:rPr>
        <w:t>их</w:t>
      </w:r>
      <w:r w:rsidRPr="00F34916">
        <w:rPr>
          <w:rFonts w:eastAsia="Times New Roman"/>
          <w:color w:val="000000" w:themeColor="text1"/>
        </w:rPr>
        <w:t xml:space="preserve"> дн</w:t>
      </w:r>
      <w:r w:rsidR="00F34916" w:rsidRPr="00F34916">
        <w:rPr>
          <w:rFonts w:eastAsia="Times New Roman"/>
          <w:color w:val="000000" w:themeColor="text1"/>
        </w:rPr>
        <w:t>ей</w:t>
      </w:r>
      <w:r w:rsidRPr="00F34916">
        <w:rPr>
          <w:rFonts w:eastAsia="Times New Roman"/>
          <w:color w:val="000000" w:themeColor="text1"/>
        </w:rPr>
        <w:t xml:space="preserve"> </w:t>
      </w:r>
      <w:proofErr w:type="gramStart"/>
      <w:r w:rsidRPr="00F34916">
        <w:rPr>
          <w:rFonts w:eastAsia="Times New Roman"/>
          <w:color w:val="000000" w:themeColor="text1"/>
        </w:rPr>
        <w:t xml:space="preserve">с даты </w:t>
      </w:r>
      <w:r w:rsidR="000220E8" w:rsidRPr="00F34916">
        <w:rPr>
          <w:rFonts w:eastAsia="Times New Roman"/>
          <w:color w:val="000000" w:themeColor="text1"/>
        </w:rPr>
        <w:t>формирования</w:t>
      </w:r>
      <w:proofErr w:type="gramEnd"/>
      <w:r w:rsidR="000220E8" w:rsidRPr="00F34916">
        <w:rPr>
          <w:rFonts w:eastAsia="Times New Roman"/>
          <w:color w:val="000000" w:themeColor="text1"/>
        </w:rPr>
        <w:t xml:space="preserve"> </w:t>
      </w:r>
      <w:r w:rsidR="00F34916" w:rsidRPr="00F34916">
        <w:rPr>
          <w:rFonts w:eastAsia="Times New Roman"/>
          <w:color w:val="000000" w:themeColor="text1"/>
        </w:rPr>
        <w:t>документов, указанных в п. 4.6 настоящего Положения.</w:t>
      </w:r>
    </w:p>
    <w:p w:rsidR="00922171" w:rsidRPr="00F34916" w:rsidRDefault="00922171" w:rsidP="00F34916">
      <w:pPr>
        <w:pStyle w:val="a4"/>
        <w:numPr>
          <w:ilvl w:val="1"/>
          <w:numId w:val="2"/>
        </w:numPr>
        <w:spacing w:line="100" w:lineRule="atLeast"/>
        <w:ind w:left="0" w:firstLine="709"/>
        <w:jc w:val="both"/>
      </w:pPr>
      <w:r w:rsidRPr="00F34916">
        <w:rPr>
          <w:rFonts w:eastAsia="Times New Roman"/>
        </w:rPr>
        <w:t>Секретарь Комиссии после подписания членами Комиссии документов, перечисленных в п.</w:t>
      </w:r>
      <w:r w:rsidR="00F34916" w:rsidRPr="00F34916">
        <w:rPr>
          <w:rFonts w:eastAsia="Times New Roman"/>
        </w:rPr>
        <w:t xml:space="preserve"> 4.6</w:t>
      </w:r>
      <w:r w:rsidRPr="00F34916">
        <w:rPr>
          <w:rFonts w:eastAsia="Times New Roman"/>
        </w:rPr>
        <w:t xml:space="preserve"> настоящего Положения</w:t>
      </w:r>
      <w:r w:rsidR="00F34916" w:rsidRPr="00F34916">
        <w:rPr>
          <w:rFonts w:eastAsia="Times New Roman"/>
        </w:rPr>
        <w:t xml:space="preserve"> (за исключением протокола заседания Комиссии)</w:t>
      </w:r>
      <w:r w:rsidRPr="00F34916">
        <w:rPr>
          <w:rFonts w:eastAsia="Times New Roman"/>
        </w:rPr>
        <w:t>, передает их на утверждение руководителю</w:t>
      </w:r>
      <w:r w:rsidR="00F34916" w:rsidRPr="00F34916">
        <w:rPr>
          <w:rFonts w:eastAsia="Times New Roman"/>
        </w:rPr>
        <w:t xml:space="preserve"> Учреждения</w:t>
      </w:r>
      <w:r w:rsidRPr="00F34916">
        <w:rPr>
          <w:rFonts w:eastAsia="Times New Roman"/>
        </w:rPr>
        <w:t xml:space="preserve"> (иному уполномоченному им лицу).</w:t>
      </w:r>
    </w:p>
    <w:p w:rsidR="00F34916" w:rsidRPr="00F34916" w:rsidRDefault="00F34916" w:rsidP="00F34916">
      <w:pPr>
        <w:pStyle w:val="a4"/>
        <w:numPr>
          <w:ilvl w:val="1"/>
          <w:numId w:val="2"/>
        </w:numPr>
        <w:spacing w:line="100" w:lineRule="atLeast"/>
        <w:ind w:left="0" w:firstLine="709"/>
        <w:jc w:val="both"/>
      </w:pPr>
      <w:r w:rsidRPr="00F34916">
        <w:rPr>
          <w:rFonts w:eastAsia="Times New Roman"/>
        </w:rPr>
        <w:t xml:space="preserve">Не позднее </w:t>
      </w:r>
      <w:r w:rsidRPr="00F34916">
        <w:rPr>
          <w:color w:val="000000" w:themeColor="text1"/>
        </w:rPr>
        <w:t>рабочего дня, следующего за днем утверждения руководителем Учреждения документов,</w:t>
      </w:r>
      <w:r w:rsidRPr="00F34916">
        <w:rPr>
          <w:rFonts w:eastAsia="Times New Roman"/>
        </w:rPr>
        <w:t xml:space="preserve"> перечисленных в п. 4.6 настоящего Положения (за исключением протокола заседания Комиссии), секретарь Комиссии представляет документы в Бухгалтерию в случае их формирования на бумажном носителе.</w:t>
      </w:r>
    </w:p>
    <w:p w:rsidR="00922171" w:rsidRDefault="00922171" w:rsidP="00922171">
      <w:pPr>
        <w:pStyle w:val="a4"/>
        <w:spacing w:line="100" w:lineRule="atLeast"/>
        <w:ind w:left="709"/>
        <w:jc w:val="both"/>
      </w:pPr>
    </w:p>
    <w:p w:rsidR="0045397A" w:rsidRDefault="0045397A"/>
    <w:sectPr w:rsidR="0045397A" w:rsidSect="00922171">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1">
    <w:nsid w:val="00000002"/>
    <w:multiLevelType w:val="multilevel"/>
    <w:tmpl w:val="00000002"/>
    <w:lvl w:ilvl="0">
      <w:start w:val="1"/>
      <w:numFmt w:val="decimal"/>
      <w:lvlText w:val="%1."/>
      <w:lvlJc w:val="left"/>
      <w:pPr>
        <w:ind w:left="1069" w:hanging="360"/>
      </w:pPr>
    </w:lvl>
    <w:lvl w:ilvl="1">
      <w:start w:val="1"/>
      <w:numFmt w:val="decimal"/>
      <w:lvlText w:val="%1.%2."/>
      <w:lvlJc w:val="left"/>
      <w:pPr>
        <w:ind w:left="1430" w:hanging="720"/>
      </w:pPr>
    </w:lvl>
    <w:lvl w:ilvl="2">
      <w:start w:val="1"/>
      <w:numFmt w:val="decimal"/>
      <w:lvlText w:val="%1.%2.%3."/>
      <w:lvlJc w:val="left"/>
      <w:pPr>
        <w:ind w:left="2138"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
    <w:nsid w:val="00000003"/>
    <w:multiLevelType w:val="multilevel"/>
    <w:tmpl w:val="00000003"/>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3">
    <w:nsid w:val="00000004"/>
    <w:multiLevelType w:val="multilevel"/>
    <w:tmpl w:val="00000004"/>
    <w:lvl w:ilvl="0">
      <w:start w:val="1"/>
      <w:numFmt w:val="bullet"/>
      <w:lvlText w:val=""/>
      <w:lvlJc w:val="left"/>
      <w:pPr>
        <w:ind w:left="1430" w:hanging="360"/>
      </w:pPr>
      <w:rPr>
        <w:rFonts w:ascii="Symbol" w:hAnsi="Symbol" w:cs="Symbol"/>
      </w:rPr>
    </w:lvl>
    <w:lvl w:ilvl="1">
      <w:start w:val="1"/>
      <w:numFmt w:val="bullet"/>
      <w:lvlText w:val="o"/>
      <w:lvlJc w:val="left"/>
      <w:pPr>
        <w:ind w:left="2150" w:hanging="360"/>
      </w:pPr>
      <w:rPr>
        <w:rFonts w:ascii="Times New Roman" w:eastAsia="Times New Roman" w:hAnsi="Times New Roman" w:cs="Times New Roman"/>
      </w:rPr>
    </w:lvl>
    <w:lvl w:ilvl="2">
      <w:start w:val="1"/>
      <w:numFmt w:val="bullet"/>
      <w:lvlText w:val=""/>
      <w:lvlJc w:val="left"/>
      <w:pPr>
        <w:ind w:left="2870" w:hanging="360"/>
      </w:pPr>
      <w:rPr>
        <w:rFonts w:ascii="Times New Roman" w:hAnsi="Times New Roman" w:cs="Times New Roman"/>
      </w:rPr>
    </w:lvl>
    <w:lvl w:ilvl="3">
      <w:start w:val="1"/>
      <w:numFmt w:val="bullet"/>
      <w:lvlText w:val=""/>
      <w:lvlJc w:val="left"/>
      <w:pPr>
        <w:ind w:left="3590" w:hanging="360"/>
      </w:pPr>
      <w:rPr>
        <w:rFonts w:ascii="Symbol" w:hAnsi="Symbol" w:cs="Symbol"/>
      </w:rPr>
    </w:lvl>
    <w:lvl w:ilvl="4">
      <w:start w:val="1"/>
      <w:numFmt w:val="bullet"/>
      <w:lvlText w:val="o"/>
      <w:lvlJc w:val="left"/>
      <w:pPr>
        <w:ind w:left="4310" w:hanging="360"/>
      </w:pPr>
      <w:rPr>
        <w:rFonts w:ascii="Times New Roman" w:eastAsia="Times New Roman" w:hAnsi="Times New Roman" w:cs="Times New Roman"/>
      </w:rPr>
    </w:lvl>
    <w:lvl w:ilvl="5">
      <w:start w:val="1"/>
      <w:numFmt w:val="bullet"/>
      <w:lvlText w:val=""/>
      <w:lvlJc w:val="left"/>
      <w:pPr>
        <w:ind w:left="5030" w:hanging="360"/>
      </w:pPr>
      <w:rPr>
        <w:rFonts w:ascii="Times New Roman" w:hAnsi="Times New Roman" w:cs="Times New Roman"/>
      </w:rPr>
    </w:lvl>
    <w:lvl w:ilvl="6">
      <w:start w:val="1"/>
      <w:numFmt w:val="bullet"/>
      <w:lvlText w:val=""/>
      <w:lvlJc w:val="left"/>
      <w:pPr>
        <w:ind w:left="5750" w:hanging="360"/>
      </w:pPr>
      <w:rPr>
        <w:rFonts w:ascii="Symbol" w:hAnsi="Symbol" w:cs="Symbol"/>
      </w:rPr>
    </w:lvl>
    <w:lvl w:ilvl="7">
      <w:start w:val="1"/>
      <w:numFmt w:val="bullet"/>
      <w:lvlText w:val="o"/>
      <w:lvlJc w:val="left"/>
      <w:pPr>
        <w:ind w:left="6470" w:hanging="360"/>
      </w:pPr>
      <w:rPr>
        <w:rFonts w:ascii="Times New Roman" w:eastAsia="Times New Roman" w:hAnsi="Times New Roman" w:cs="Times New Roman"/>
      </w:rPr>
    </w:lvl>
    <w:lvl w:ilvl="8">
      <w:start w:val="1"/>
      <w:numFmt w:val="bullet"/>
      <w:lvlText w:val=""/>
      <w:lvlJc w:val="left"/>
      <w:pPr>
        <w:ind w:left="7190" w:hanging="360"/>
      </w:pPr>
      <w:rPr>
        <w:rFonts w:ascii="Times New Roman" w:hAnsi="Times New Roman" w:cs="Times New Roman"/>
      </w:rPr>
    </w:lvl>
  </w:abstractNum>
  <w:abstractNum w:abstractNumId="4">
    <w:nsid w:val="00000005"/>
    <w:multiLevelType w:val="multilevel"/>
    <w:tmpl w:val="00000005"/>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5">
    <w:nsid w:val="00000006"/>
    <w:multiLevelType w:val="multilevel"/>
    <w:tmpl w:val="00000006"/>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6">
    <w:nsid w:val="00000007"/>
    <w:multiLevelType w:val="multilevel"/>
    <w:tmpl w:val="00000007"/>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7">
    <w:nsid w:val="00000008"/>
    <w:multiLevelType w:val="multilevel"/>
    <w:tmpl w:val="00000008"/>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8">
    <w:nsid w:val="00000009"/>
    <w:multiLevelType w:val="multilevel"/>
    <w:tmpl w:val="00000009"/>
    <w:lvl w:ilvl="0">
      <w:start w:val="1"/>
      <w:numFmt w:val="bullet"/>
      <w:lvlText w:val=""/>
      <w:lvlJc w:val="left"/>
      <w:pPr>
        <w:ind w:left="1429" w:hanging="360"/>
      </w:pPr>
      <w:rPr>
        <w:rFonts w:ascii="Symbol" w:hAnsi="Symbol" w:cs="Symbol"/>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9">
    <w:nsid w:val="0000000A"/>
    <w:multiLevelType w:val="multilevel"/>
    <w:tmpl w:val="0000000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10">
    <w:nsid w:val="01FC4865"/>
    <w:multiLevelType w:val="multilevel"/>
    <w:tmpl w:val="FD9862F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11">
    <w:nsid w:val="05A839F7"/>
    <w:multiLevelType w:val="hybridMultilevel"/>
    <w:tmpl w:val="EE66825E"/>
    <w:lvl w:ilvl="0" w:tplc="DCB47B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C86242D"/>
    <w:multiLevelType w:val="multilevel"/>
    <w:tmpl w:val="029452BE"/>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Times New Roman" w:eastAsia="Times New Roman" w:hAnsi="Times New Roman" w:cs="Times New Roman"/>
      </w:rPr>
    </w:lvl>
    <w:lvl w:ilvl="2">
      <w:start w:val="1"/>
      <w:numFmt w:val="bullet"/>
      <w:lvlText w:val=""/>
      <w:lvlJc w:val="left"/>
      <w:pPr>
        <w:ind w:left="2870" w:hanging="360"/>
      </w:pPr>
      <w:rPr>
        <w:rFonts w:ascii="Times New Roman" w:hAnsi="Times New Roman" w:cs="Times New Roman"/>
      </w:rPr>
    </w:lvl>
    <w:lvl w:ilvl="3">
      <w:start w:val="1"/>
      <w:numFmt w:val="bullet"/>
      <w:lvlText w:val=""/>
      <w:lvlJc w:val="left"/>
      <w:pPr>
        <w:ind w:left="3590" w:hanging="360"/>
      </w:pPr>
      <w:rPr>
        <w:rFonts w:ascii="Symbol" w:hAnsi="Symbol" w:cs="Symbol"/>
      </w:rPr>
    </w:lvl>
    <w:lvl w:ilvl="4">
      <w:start w:val="1"/>
      <w:numFmt w:val="bullet"/>
      <w:lvlText w:val="o"/>
      <w:lvlJc w:val="left"/>
      <w:pPr>
        <w:ind w:left="4310" w:hanging="360"/>
      </w:pPr>
      <w:rPr>
        <w:rFonts w:ascii="Times New Roman" w:eastAsia="Times New Roman" w:hAnsi="Times New Roman" w:cs="Times New Roman"/>
      </w:rPr>
    </w:lvl>
    <w:lvl w:ilvl="5">
      <w:start w:val="1"/>
      <w:numFmt w:val="bullet"/>
      <w:lvlText w:val=""/>
      <w:lvlJc w:val="left"/>
      <w:pPr>
        <w:ind w:left="5030" w:hanging="360"/>
      </w:pPr>
      <w:rPr>
        <w:rFonts w:ascii="Times New Roman" w:hAnsi="Times New Roman" w:cs="Times New Roman"/>
      </w:rPr>
    </w:lvl>
    <w:lvl w:ilvl="6">
      <w:start w:val="1"/>
      <w:numFmt w:val="bullet"/>
      <w:lvlText w:val=""/>
      <w:lvlJc w:val="left"/>
      <w:pPr>
        <w:ind w:left="5750" w:hanging="360"/>
      </w:pPr>
      <w:rPr>
        <w:rFonts w:ascii="Symbol" w:hAnsi="Symbol" w:cs="Symbol"/>
      </w:rPr>
    </w:lvl>
    <w:lvl w:ilvl="7">
      <w:start w:val="1"/>
      <w:numFmt w:val="bullet"/>
      <w:lvlText w:val="o"/>
      <w:lvlJc w:val="left"/>
      <w:pPr>
        <w:ind w:left="6470" w:hanging="360"/>
      </w:pPr>
      <w:rPr>
        <w:rFonts w:ascii="Times New Roman" w:eastAsia="Times New Roman" w:hAnsi="Times New Roman" w:cs="Times New Roman"/>
      </w:rPr>
    </w:lvl>
    <w:lvl w:ilvl="8">
      <w:start w:val="1"/>
      <w:numFmt w:val="bullet"/>
      <w:lvlText w:val=""/>
      <w:lvlJc w:val="left"/>
      <w:pPr>
        <w:ind w:left="7190" w:hanging="360"/>
      </w:pPr>
      <w:rPr>
        <w:rFonts w:ascii="Times New Roman" w:hAnsi="Times New Roman" w:cs="Times New Roman"/>
      </w:rPr>
    </w:lvl>
  </w:abstractNum>
  <w:abstractNum w:abstractNumId="13">
    <w:nsid w:val="10E31967"/>
    <w:multiLevelType w:val="multilevel"/>
    <w:tmpl w:val="4ECA0D9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14">
    <w:nsid w:val="110F1AB1"/>
    <w:multiLevelType w:val="hybridMultilevel"/>
    <w:tmpl w:val="4D6A6250"/>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033330"/>
    <w:multiLevelType w:val="hybridMultilevel"/>
    <w:tmpl w:val="EEF4AB8C"/>
    <w:lvl w:ilvl="0" w:tplc="DCB47B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72B13F0"/>
    <w:multiLevelType w:val="hybridMultilevel"/>
    <w:tmpl w:val="292AABAE"/>
    <w:lvl w:ilvl="0" w:tplc="DCB47B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6F713F"/>
    <w:multiLevelType w:val="multilevel"/>
    <w:tmpl w:val="9FF4DDC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18">
    <w:nsid w:val="243C3FB7"/>
    <w:multiLevelType w:val="hybridMultilevel"/>
    <w:tmpl w:val="4330E14C"/>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794897"/>
    <w:multiLevelType w:val="hybridMultilevel"/>
    <w:tmpl w:val="3B6898CA"/>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3C6060"/>
    <w:multiLevelType w:val="hybridMultilevel"/>
    <w:tmpl w:val="3BE8C42C"/>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5A1639"/>
    <w:multiLevelType w:val="hybridMultilevel"/>
    <w:tmpl w:val="79F89B7E"/>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BA774A"/>
    <w:multiLevelType w:val="multilevel"/>
    <w:tmpl w:val="5AD87B64"/>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481B7D06"/>
    <w:multiLevelType w:val="hybridMultilevel"/>
    <w:tmpl w:val="51162860"/>
    <w:lvl w:ilvl="0" w:tplc="DCB47B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D0C18C7"/>
    <w:multiLevelType w:val="multilevel"/>
    <w:tmpl w:val="9B5C9FE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25">
    <w:nsid w:val="503019DC"/>
    <w:multiLevelType w:val="hybridMultilevel"/>
    <w:tmpl w:val="73EEDC90"/>
    <w:lvl w:ilvl="0" w:tplc="DCB47B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07344C"/>
    <w:multiLevelType w:val="multilevel"/>
    <w:tmpl w:val="28B283A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27">
    <w:nsid w:val="5644307C"/>
    <w:multiLevelType w:val="hybridMultilevel"/>
    <w:tmpl w:val="A5E01EA8"/>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7C39BC"/>
    <w:multiLevelType w:val="multilevel"/>
    <w:tmpl w:val="5A8E7C5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29">
    <w:nsid w:val="5D9B5C5C"/>
    <w:multiLevelType w:val="multilevel"/>
    <w:tmpl w:val="EB0A970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abstractNum w:abstractNumId="30">
    <w:nsid w:val="61694754"/>
    <w:multiLevelType w:val="multilevel"/>
    <w:tmpl w:val="28ACB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31">
    <w:nsid w:val="64420D85"/>
    <w:multiLevelType w:val="hybridMultilevel"/>
    <w:tmpl w:val="9B18786A"/>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AC3185"/>
    <w:multiLevelType w:val="hybridMultilevel"/>
    <w:tmpl w:val="0E22ACE4"/>
    <w:lvl w:ilvl="0" w:tplc="31B09014">
      <w:start w:val="1"/>
      <w:numFmt w:val="bullet"/>
      <w:lvlText w:val=""/>
      <w:lvlJc w:val="left"/>
      <w:pPr>
        <w:ind w:left="21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483933"/>
    <w:multiLevelType w:val="hybridMultilevel"/>
    <w:tmpl w:val="17463E3E"/>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36457C"/>
    <w:multiLevelType w:val="hybridMultilevel"/>
    <w:tmpl w:val="F58C8758"/>
    <w:lvl w:ilvl="0" w:tplc="DCB47B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8F2CFD"/>
    <w:multiLevelType w:val="multilevel"/>
    <w:tmpl w:val="58C04C6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Times New Roman" w:eastAsia="Times New Roman" w:hAnsi="Times New Roman" w:cs="Times New Roman"/>
      </w:rPr>
    </w:lvl>
    <w:lvl w:ilvl="2">
      <w:start w:val="1"/>
      <w:numFmt w:val="bullet"/>
      <w:lvlText w:val=""/>
      <w:lvlJc w:val="left"/>
      <w:pPr>
        <w:ind w:left="2869" w:hanging="360"/>
      </w:pPr>
      <w:rPr>
        <w:rFonts w:ascii="Times New Roman" w:hAnsi="Times New Roman" w:cs="Times New Roman"/>
      </w:rPr>
    </w:lvl>
    <w:lvl w:ilvl="3">
      <w:start w:val="1"/>
      <w:numFmt w:val="bullet"/>
      <w:lvlText w:val=""/>
      <w:lvlJc w:val="left"/>
      <w:pPr>
        <w:ind w:left="3589" w:hanging="360"/>
      </w:pPr>
      <w:rPr>
        <w:rFonts w:ascii="Symbol" w:hAnsi="Symbol" w:cs="Symbol"/>
      </w:rPr>
    </w:lvl>
    <w:lvl w:ilvl="4">
      <w:start w:val="1"/>
      <w:numFmt w:val="bullet"/>
      <w:lvlText w:val="o"/>
      <w:lvlJc w:val="left"/>
      <w:pPr>
        <w:ind w:left="4309" w:hanging="360"/>
      </w:pPr>
      <w:rPr>
        <w:rFonts w:ascii="Times New Roman" w:eastAsia="Times New Roman" w:hAnsi="Times New Roman" w:cs="Times New Roman"/>
      </w:rPr>
    </w:lvl>
    <w:lvl w:ilvl="5">
      <w:start w:val="1"/>
      <w:numFmt w:val="bullet"/>
      <w:lvlText w:val=""/>
      <w:lvlJc w:val="left"/>
      <w:pPr>
        <w:ind w:left="5029" w:hanging="360"/>
      </w:pPr>
      <w:rPr>
        <w:rFonts w:ascii="Times New Roman" w:hAnsi="Times New Roman" w:cs="Times New Roman"/>
      </w:rPr>
    </w:lvl>
    <w:lvl w:ilvl="6">
      <w:start w:val="1"/>
      <w:numFmt w:val="bullet"/>
      <w:lvlText w:val=""/>
      <w:lvlJc w:val="left"/>
      <w:pPr>
        <w:ind w:left="5749" w:hanging="360"/>
      </w:pPr>
      <w:rPr>
        <w:rFonts w:ascii="Symbol" w:hAnsi="Symbol" w:cs="Symbol"/>
      </w:rPr>
    </w:lvl>
    <w:lvl w:ilvl="7">
      <w:start w:val="1"/>
      <w:numFmt w:val="bullet"/>
      <w:lvlText w:val="o"/>
      <w:lvlJc w:val="left"/>
      <w:pPr>
        <w:ind w:left="6469" w:hanging="360"/>
      </w:pPr>
      <w:rPr>
        <w:rFonts w:ascii="Times New Roman" w:eastAsia="Times New Roman" w:hAnsi="Times New Roman" w:cs="Times New Roman"/>
      </w:rPr>
    </w:lvl>
    <w:lvl w:ilvl="8">
      <w:start w:val="1"/>
      <w:numFmt w:val="bullet"/>
      <w:lvlText w:val=""/>
      <w:lvlJc w:val="left"/>
      <w:pPr>
        <w:ind w:left="7189" w:hanging="360"/>
      </w:pPr>
      <w:rPr>
        <w:rFonts w:ascii="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6"/>
  </w:num>
  <w:num w:numId="12">
    <w:abstractNumId w:val="13"/>
  </w:num>
  <w:num w:numId="13">
    <w:abstractNumId w:val="12"/>
  </w:num>
  <w:num w:numId="14">
    <w:abstractNumId w:val="11"/>
  </w:num>
  <w:num w:numId="15">
    <w:abstractNumId w:val="29"/>
  </w:num>
  <w:num w:numId="16">
    <w:abstractNumId w:val="10"/>
  </w:num>
  <w:num w:numId="17">
    <w:abstractNumId w:val="28"/>
  </w:num>
  <w:num w:numId="18">
    <w:abstractNumId w:val="24"/>
  </w:num>
  <w:num w:numId="19">
    <w:abstractNumId w:val="17"/>
  </w:num>
  <w:num w:numId="20">
    <w:abstractNumId w:val="18"/>
  </w:num>
  <w:num w:numId="21">
    <w:abstractNumId w:val="35"/>
  </w:num>
  <w:num w:numId="22">
    <w:abstractNumId w:val="23"/>
  </w:num>
  <w:num w:numId="23">
    <w:abstractNumId w:val="20"/>
  </w:num>
  <w:num w:numId="24">
    <w:abstractNumId w:val="30"/>
  </w:num>
  <w:num w:numId="25">
    <w:abstractNumId w:val="22"/>
  </w:num>
  <w:num w:numId="26">
    <w:abstractNumId w:val="14"/>
  </w:num>
  <w:num w:numId="27">
    <w:abstractNumId w:val="19"/>
  </w:num>
  <w:num w:numId="28">
    <w:abstractNumId w:val="34"/>
  </w:num>
  <w:num w:numId="29">
    <w:abstractNumId w:val="21"/>
  </w:num>
  <w:num w:numId="30">
    <w:abstractNumId w:val="33"/>
  </w:num>
  <w:num w:numId="31">
    <w:abstractNumId w:val="32"/>
  </w:num>
  <w:num w:numId="32">
    <w:abstractNumId w:val="31"/>
  </w:num>
  <w:num w:numId="33">
    <w:abstractNumId w:val="16"/>
  </w:num>
  <w:num w:numId="34">
    <w:abstractNumId w:val="25"/>
  </w:num>
  <w:num w:numId="35">
    <w:abstractNumId w:val="1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C0"/>
    <w:rsid w:val="000220E8"/>
    <w:rsid w:val="000E1EE7"/>
    <w:rsid w:val="001F4AC0"/>
    <w:rsid w:val="00251111"/>
    <w:rsid w:val="002D743F"/>
    <w:rsid w:val="00307FF0"/>
    <w:rsid w:val="00316712"/>
    <w:rsid w:val="00321153"/>
    <w:rsid w:val="0045397A"/>
    <w:rsid w:val="00535A4D"/>
    <w:rsid w:val="005568D0"/>
    <w:rsid w:val="005F0C4B"/>
    <w:rsid w:val="00647846"/>
    <w:rsid w:val="00890102"/>
    <w:rsid w:val="008F6A78"/>
    <w:rsid w:val="00922171"/>
    <w:rsid w:val="00932378"/>
    <w:rsid w:val="00A469F0"/>
    <w:rsid w:val="00B02343"/>
    <w:rsid w:val="00B528E7"/>
    <w:rsid w:val="00BB1229"/>
    <w:rsid w:val="00DF5E44"/>
    <w:rsid w:val="00E82CC0"/>
    <w:rsid w:val="00EB43C8"/>
    <w:rsid w:val="00F20F8D"/>
    <w:rsid w:val="00F310BA"/>
    <w:rsid w:val="00F34916"/>
    <w:rsid w:val="00FD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9F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922171"/>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List Paragraph"/>
    <w:basedOn w:val="a3"/>
    <w:qFormat/>
    <w:rsid w:val="00922171"/>
    <w:pPr>
      <w:widowControl/>
      <w:ind w:left="720"/>
    </w:pPr>
  </w:style>
  <w:style w:type="paragraph" w:customStyle="1" w:styleId="a5">
    <w:name w:val="???????? ?????"/>
    <w:basedOn w:val="a3"/>
    <w:uiPriority w:val="99"/>
    <w:rsid w:val="00922171"/>
    <w:pPr>
      <w:widowControl/>
      <w:spacing w:after="120"/>
    </w:pPr>
  </w:style>
  <w:style w:type="paragraph" w:customStyle="1" w:styleId="s1">
    <w:name w:val="s_1"/>
    <w:basedOn w:val="a3"/>
    <w:rsid w:val="00922171"/>
    <w:pPr>
      <w:widowControl/>
      <w:spacing w:before="100" w:after="100" w:line="100" w:lineRule="atLeast"/>
    </w:pPr>
    <w:rPr>
      <w:rFonts w:eastAsia="Times New Roman"/>
      <w:lang w:eastAsia="ru-RU"/>
    </w:rPr>
  </w:style>
  <w:style w:type="numbering" w:customStyle="1" w:styleId="WWNum1">
    <w:name w:val="WWNum1"/>
    <w:basedOn w:val="a2"/>
    <w:rsid w:val="000220E8"/>
    <w:pPr>
      <w:numPr>
        <w:numId w:val="25"/>
      </w:numPr>
    </w:pPr>
  </w:style>
  <w:style w:type="character" w:styleId="a6">
    <w:name w:val="annotation reference"/>
    <w:basedOn w:val="a0"/>
    <w:uiPriority w:val="99"/>
    <w:semiHidden/>
    <w:unhideWhenUsed/>
    <w:rsid w:val="00F34916"/>
    <w:rPr>
      <w:sz w:val="16"/>
      <w:szCs w:val="16"/>
    </w:rPr>
  </w:style>
  <w:style w:type="paragraph" w:styleId="a7">
    <w:name w:val="annotation text"/>
    <w:basedOn w:val="a"/>
    <w:link w:val="a8"/>
    <w:uiPriority w:val="99"/>
    <w:semiHidden/>
    <w:unhideWhenUsed/>
    <w:rsid w:val="00F34916"/>
    <w:pPr>
      <w:spacing w:line="240" w:lineRule="auto"/>
    </w:pPr>
    <w:rPr>
      <w:sz w:val="20"/>
      <w:szCs w:val="20"/>
    </w:rPr>
  </w:style>
  <w:style w:type="character" w:customStyle="1" w:styleId="a8">
    <w:name w:val="Текст примечания Знак"/>
    <w:basedOn w:val="a0"/>
    <w:link w:val="a7"/>
    <w:uiPriority w:val="99"/>
    <w:semiHidden/>
    <w:rsid w:val="00F34916"/>
    <w:rPr>
      <w:rFonts w:ascii="Calibri" w:eastAsia="Times New Roman" w:hAnsi="Calibri" w:cs="Times New Roman"/>
      <w:sz w:val="20"/>
      <w:szCs w:val="20"/>
      <w:lang w:eastAsia="ru-RU"/>
    </w:rPr>
  </w:style>
  <w:style w:type="paragraph" w:styleId="a9">
    <w:name w:val="annotation subject"/>
    <w:basedOn w:val="a7"/>
    <w:next w:val="a7"/>
    <w:link w:val="aa"/>
    <w:uiPriority w:val="99"/>
    <w:semiHidden/>
    <w:unhideWhenUsed/>
    <w:rsid w:val="00F34916"/>
    <w:rPr>
      <w:b/>
      <w:bCs/>
    </w:rPr>
  </w:style>
  <w:style w:type="character" w:customStyle="1" w:styleId="aa">
    <w:name w:val="Тема примечания Знак"/>
    <w:basedOn w:val="a8"/>
    <w:link w:val="a9"/>
    <w:uiPriority w:val="99"/>
    <w:semiHidden/>
    <w:rsid w:val="00F34916"/>
    <w:rPr>
      <w:rFonts w:ascii="Calibri" w:eastAsia="Times New Roman" w:hAnsi="Calibri" w:cs="Times New Roman"/>
      <w:b/>
      <w:bCs/>
      <w:sz w:val="20"/>
      <w:szCs w:val="20"/>
      <w:lang w:eastAsia="ru-RU"/>
    </w:rPr>
  </w:style>
  <w:style w:type="paragraph" w:styleId="ab">
    <w:name w:val="Balloon Text"/>
    <w:basedOn w:val="a"/>
    <w:link w:val="ac"/>
    <w:uiPriority w:val="99"/>
    <w:semiHidden/>
    <w:unhideWhenUsed/>
    <w:rsid w:val="00F3491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491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9F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922171"/>
    <w:pPr>
      <w:widowControl w:val="0"/>
      <w:autoSpaceDE w:val="0"/>
      <w:autoSpaceDN w:val="0"/>
      <w:adjustRightInd w:val="0"/>
      <w:spacing w:after="0" w:line="240" w:lineRule="auto"/>
    </w:pPr>
    <w:rPr>
      <w:rFonts w:ascii="Times New Roman" w:hAnsi="Times New Roman" w:cs="Times New Roman"/>
      <w:sz w:val="24"/>
      <w:szCs w:val="24"/>
    </w:rPr>
  </w:style>
  <w:style w:type="paragraph" w:styleId="a4">
    <w:name w:val="List Paragraph"/>
    <w:basedOn w:val="a3"/>
    <w:qFormat/>
    <w:rsid w:val="00922171"/>
    <w:pPr>
      <w:widowControl/>
      <w:ind w:left="720"/>
    </w:pPr>
  </w:style>
  <w:style w:type="paragraph" w:customStyle="1" w:styleId="a5">
    <w:name w:val="???????? ?????"/>
    <w:basedOn w:val="a3"/>
    <w:uiPriority w:val="99"/>
    <w:rsid w:val="00922171"/>
    <w:pPr>
      <w:widowControl/>
      <w:spacing w:after="120"/>
    </w:pPr>
  </w:style>
  <w:style w:type="paragraph" w:customStyle="1" w:styleId="s1">
    <w:name w:val="s_1"/>
    <w:basedOn w:val="a3"/>
    <w:rsid w:val="00922171"/>
    <w:pPr>
      <w:widowControl/>
      <w:spacing w:before="100" w:after="100" w:line="100" w:lineRule="atLeast"/>
    </w:pPr>
    <w:rPr>
      <w:rFonts w:eastAsia="Times New Roman"/>
      <w:lang w:eastAsia="ru-RU"/>
    </w:rPr>
  </w:style>
  <w:style w:type="numbering" w:customStyle="1" w:styleId="WWNum1">
    <w:name w:val="WWNum1"/>
    <w:basedOn w:val="a2"/>
    <w:rsid w:val="000220E8"/>
    <w:pPr>
      <w:numPr>
        <w:numId w:val="25"/>
      </w:numPr>
    </w:pPr>
  </w:style>
  <w:style w:type="character" w:styleId="a6">
    <w:name w:val="annotation reference"/>
    <w:basedOn w:val="a0"/>
    <w:uiPriority w:val="99"/>
    <w:semiHidden/>
    <w:unhideWhenUsed/>
    <w:rsid w:val="00F34916"/>
    <w:rPr>
      <w:sz w:val="16"/>
      <w:szCs w:val="16"/>
    </w:rPr>
  </w:style>
  <w:style w:type="paragraph" w:styleId="a7">
    <w:name w:val="annotation text"/>
    <w:basedOn w:val="a"/>
    <w:link w:val="a8"/>
    <w:uiPriority w:val="99"/>
    <w:semiHidden/>
    <w:unhideWhenUsed/>
    <w:rsid w:val="00F34916"/>
    <w:pPr>
      <w:spacing w:line="240" w:lineRule="auto"/>
    </w:pPr>
    <w:rPr>
      <w:sz w:val="20"/>
      <w:szCs w:val="20"/>
    </w:rPr>
  </w:style>
  <w:style w:type="character" w:customStyle="1" w:styleId="a8">
    <w:name w:val="Текст примечания Знак"/>
    <w:basedOn w:val="a0"/>
    <w:link w:val="a7"/>
    <w:uiPriority w:val="99"/>
    <w:semiHidden/>
    <w:rsid w:val="00F34916"/>
    <w:rPr>
      <w:rFonts w:ascii="Calibri" w:eastAsia="Times New Roman" w:hAnsi="Calibri" w:cs="Times New Roman"/>
      <w:sz w:val="20"/>
      <w:szCs w:val="20"/>
      <w:lang w:eastAsia="ru-RU"/>
    </w:rPr>
  </w:style>
  <w:style w:type="paragraph" w:styleId="a9">
    <w:name w:val="annotation subject"/>
    <w:basedOn w:val="a7"/>
    <w:next w:val="a7"/>
    <w:link w:val="aa"/>
    <w:uiPriority w:val="99"/>
    <w:semiHidden/>
    <w:unhideWhenUsed/>
    <w:rsid w:val="00F34916"/>
    <w:rPr>
      <w:b/>
      <w:bCs/>
    </w:rPr>
  </w:style>
  <w:style w:type="character" w:customStyle="1" w:styleId="aa">
    <w:name w:val="Тема примечания Знак"/>
    <w:basedOn w:val="a8"/>
    <w:link w:val="a9"/>
    <w:uiPriority w:val="99"/>
    <w:semiHidden/>
    <w:rsid w:val="00F34916"/>
    <w:rPr>
      <w:rFonts w:ascii="Calibri" w:eastAsia="Times New Roman" w:hAnsi="Calibri" w:cs="Times New Roman"/>
      <w:b/>
      <w:bCs/>
      <w:sz w:val="20"/>
      <w:szCs w:val="20"/>
      <w:lang w:eastAsia="ru-RU"/>
    </w:rPr>
  </w:style>
  <w:style w:type="paragraph" w:styleId="ab">
    <w:name w:val="Balloon Text"/>
    <w:basedOn w:val="a"/>
    <w:link w:val="ac"/>
    <w:uiPriority w:val="99"/>
    <w:semiHidden/>
    <w:unhideWhenUsed/>
    <w:rsid w:val="00F3491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49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 Дмитриевна</cp:lastModifiedBy>
  <cp:revision>9</cp:revision>
  <dcterms:created xsi:type="dcterms:W3CDTF">2022-10-05T09:15:00Z</dcterms:created>
  <dcterms:modified xsi:type="dcterms:W3CDTF">2025-03-18T04:36:00Z</dcterms:modified>
</cp:coreProperties>
</file>